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A331E0">
          <w:pPr>
            <w:rPr>
              <w:noProof/>
            </w:rPr>
          </w:pPr>
        </w:p>
        <w:p w14:paraId="6B11F469" w14:textId="4257CCC3" w:rsidR="00D47EEF" w:rsidRPr="00E26014" w:rsidRDefault="00C8742C" w:rsidP="002158A2">
          <w:r w:rsidRPr="00E55C71">
            <w:rPr>
              <w:noProof/>
            </w:rPr>
            <mc:AlternateContent>
              <mc:Choice Requires="wps">
                <w:drawing>
                  <wp:anchor distT="0" distB="0" distL="114300" distR="114300" simplePos="0" relativeHeight="251657216" behindDoc="0" locked="0" layoutInCell="1" allowOverlap="1" wp14:anchorId="5A1988C8" wp14:editId="500FA4EE">
                    <wp:simplePos x="0" y="0"/>
                    <wp:positionH relativeFrom="margin">
                      <wp:posOffset>-250190</wp:posOffset>
                    </wp:positionH>
                    <wp:positionV relativeFrom="margin">
                      <wp:posOffset>2381250</wp:posOffset>
                    </wp:positionV>
                    <wp:extent cx="6858000" cy="225806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258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6810BE" w:rsidRDefault="009C6AA1" w:rsidP="000D1CB3">
                                <w:pPr>
                                  <w:jc w:val="center"/>
                                  <w:rPr>
                                    <w:rFonts w:cs="Arial"/>
                                    <w:b/>
                                    <w:color w:val="auto"/>
                                    <w:sz w:val="44"/>
                                    <w:szCs w:val="56"/>
                                    <w:lang w:val="ka-GE"/>
                                  </w:rPr>
                                </w:pPr>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263D78D0" w14:textId="77777777" w:rsidR="00C0287E" w:rsidRDefault="00C8742C" w:rsidP="000D1CB3">
                                <w:pPr>
                                  <w:jc w:val="center"/>
                                  <w:rPr>
                                    <w:rFonts w:cs="Arial"/>
                                    <w:b/>
                                    <w:color w:val="auto"/>
                                    <w:sz w:val="44"/>
                                    <w:szCs w:val="56"/>
                                    <w:lang w:val="ka-GE"/>
                                  </w:rPr>
                                </w:pPr>
                                <w:r w:rsidRPr="006810BE">
                                  <w:rPr>
                                    <w:rFonts w:cs="Arial"/>
                                    <w:b/>
                                    <w:color w:val="auto"/>
                                    <w:sz w:val="44"/>
                                    <w:szCs w:val="56"/>
                                    <w:lang w:val="ka-GE"/>
                                  </w:rPr>
                                  <w:t xml:space="preserve">საქართველოს ბანკის ობიექტების </w:t>
                                </w:r>
                              </w:p>
                              <w:p w14:paraId="53605974" w14:textId="1F50826E" w:rsidR="00162B72" w:rsidRPr="006810BE" w:rsidRDefault="006810BE" w:rsidP="000D1CB3">
                                <w:pPr>
                                  <w:jc w:val="center"/>
                                  <w:rPr>
                                    <w:b/>
                                    <w:color w:val="E36C0A" w:themeColor="accent6" w:themeShade="BF"/>
                                    <w:sz w:val="44"/>
                                    <w:szCs w:val="56"/>
                                    <w:lang w:val="ka-GE"/>
                                  </w:rPr>
                                </w:pPr>
                                <w:r w:rsidRPr="006810BE">
                                  <w:rPr>
                                    <w:rFonts w:cs="Arial"/>
                                    <w:b/>
                                    <w:color w:val="auto"/>
                                    <w:sz w:val="44"/>
                                    <w:szCs w:val="56"/>
                                    <w:lang w:val="ka-GE"/>
                                  </w:rPr>
                                  <w:t>გარე ელ-მომარაგებასთან დაკავშირებული მომსახურებები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7pt;margin-top:187.5pt;width:540pt;height:17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" fillcolor="white [3201]" stroked="f" strokeweight=".5pt">
                    <v:textbox>
                      <w:txbxContent>
                        <w:p w14:paraId="65938689" w14:textId="6EE8AC4B" w:rsidR="009C6AA1" w:rsidRPr="006810BE" w:rsidRDefault="009C6AA1" w:rsidP="000D1CB3">
                          <w:pPr>
                            <w:jc w:val="center"/>
                            <w:rPr>
                              <w:rFonts w:cs="Arial"/>
                              <w:b/>
                              <w:color w:val="auto"/>
                              <w:sz w:val="44"/>
                              <w:szCs w:val="56"/>
                              <w:lang w:val="ka-GE"/>
                            </w:rPr>
                          </w:pPr>
                          <w:r w:rsidRPr="006810BE">
                            <w:rPr>
                              <w:rFonts w:cs="Arial"/>
                              <w:b/>
                              <w:color w:val="auto"/>
                              <w:sz w:val="44"/>
                              <w:szCs w:val="56"/>
                              <w:lang w:val="ka-GE"/>
                            </w:rPr>
                            <w:t>ტენდერი</w:t>
                          </w:r>
                        </w:p>
                        <w:p w14:paraId="13376673" w14:textId="77777777" w:rsidR="006810BE" w:rsidRPr="006810BE" w:rsidRDefault="006810BE" w:rsidP="000D1CB3">
                          <w:pPr>
                            <w:jc w:val="center"/>
                            <w:rPr>
                              <w:rFonts w:cs="Arial"/>
                              <w:b/>
                              <w:color w:val="auto"/>
                              <w:sz w:val="44"/>
                              <w:szCs w:val="56"/>
                              <w:lang w:val="ka-GE"/>
                            </w:rPr>
                          </w:pPr>
                        </w:p>
                        <w:p w14:paraId="263D78D0" w14:textId="77777777" w:rsidR="00C0287E" w:rsidRDefault="00C8742C" w:rsidP="000D1CB3">
                          <w:pPr>
                            <w:jc w:val="center"/>
                            <w:rPr>
                              <w:rFonts w:cs="Arial"/>
                              <w:b/>
                              <w:color w:val="auto"/>
                              <w:sz w:val="44"/>
                              <w:szCs w:val="56"/>
                              <w:lang w:val="ka-GE"/>
                            </w:rPr>
                          </w:pPr>
                          <w:r w:rsidRPr="006810BE">
                            <w:rPr>
                              <w:rFonts w:cs="Arial"/>
                              <w:b/>
                              <w:color w:val="auto"/>
                              <w:sz w:val="44"/>
                              <w:szCs w:val="56"/>
                              <w:lang w:val="ka-GE"/>
                            </w:rPr>
                            <w:t xml:space="preserve">საქართველოს ბანკის ობიექტების </w:t>
                          </w:r>
                        </w:p>
                        <w:p w14:paraId="53605974" w14:textId="1F50826E" w:rsidR="00162B72" w:rsidRPr="006810BE" w:rsidRDefault="006810BE" w:rsidP="000D1CB3">
                          <w:pPr>
                            <w:jc w:val="center"/>
                            <w:rPr>
                              <w:b/>
                              <w:color w:val="E36C0A" w:themeColor="accent6" w:themeShade="BF"/>
                              <w:sz w:val="44"/>
                              <w:szCs w:val="56"/>
                              <w:lang w:val="ka-GE"/>
                            </w:rPr>
                          </w:pPr>
                          <w:r w:rsidRPr="006810BE">
                            <w:rPr>
                              <w:rFonts w:cs="Arial"/>
                              <w:b/>
                              <w:color w:val="auto"/>
                              <w:sz w:val="44"/>
                              <w:szCs w:val="56"/>
                              <w:lang w:val="ka-GE"/>
                            </w:rPr>
                            <w:t>გარე ელ-მომარაგებასთან დაკავშირებული მომსახურებები</w:t>
                          </w:r>
                        </w:p>
                      </w:txbxContent>
                    </v:textbox>
                    <w10:wrap type="square" anchorx="margin" anchory="margin"/>
                  </v:shape>
                </w:pict>
              </mc:Fallback>
            </mc:AlternateContent>
          </w:r>
          <w:r w:rsidR="005E1A54" w:rsidRPr="00E55C71">
            <w:rPr>
              <w:noProof/>
            </w:rPr>
            <mc:AlternateContent>
              <mc:Choice Requires="wps">
                <w:drawing>
                  <wp:anchor distT="0" distB="0" distL="114300" distR="114300" simplePos="0" relativeHeight="251659264" behindDoc="0" locked="0" layoutInCell="1" allowOverlap="1" wp14:anchorId="2F984D66" wp14:editId="3D572949">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61F0685A" w:rsidR="00162B72" w:rsidRPr="00D73B9F" w:rsidRDefault="00162B72" w:rsidP="00305561">
                                      <w:r w:rsidRPr="000E146A">
                                        <w:rPr>
                                          <w:lang w:val="ka-GE"/>
                                        </w:rPr>
                                        <w:t>ტენდერის</w:t>
                                      </w:r>
                                      <w:r w:rsidRPr="000E146A">
                                        <w:t xml:space="preserve"> #</w:t>
                                      </w:r>
                                      <w:r w:rsidR="0076467D" w:rsidRPr="000E146A">
                                        <w:t xml:space="preserve"> </w:t>
                                      </w:r>
                                      <w:r w:rsidR="000E146A" w:rsidRPr="000E146A">
                                        <w:rPr>
                                          <w:lang w:val="ka-GE"/>
                                        </w:rPr>
                                        <w:t xml:space="preserve">88 </w:t>
                                      </w:r>
                                      <w:r w:rsidR="0076467D" w:rsidRPr="000E146A">
                                        <w:t xml:space="preserve">- </w:t>
                                      </w:r>
                                      <w:r w:rsidR="00D73B9F" w:rsidRPr="000E146A">
                                        <w:t>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29070904" w:rsidR="00162B72" w:rsidRPr="007B6E51" w:rsidRDefault="00162B72" w:rsidP="009E06FA">
                                      <w:r>
                                        <w:rPr>
                                          <w:lang w:val="ka-GE"/>
                                        </w:rPr>
                                        <w:t>გამოცხადების თარიღი:</w:t>
                                      </w:r>
                                      <w:r w:rsidR="00E00EDD">
                                        <w:t xml:space="preserve"> </w:t>
                                      </w:r>
                                      <w:r w:rsidR="00B501E9">
                                        <w:t>1</w:t>
                                      </w:r>
                                      <w:r w:rsidR="005F4423">
                                        <w:rPr>
                                          <w:lang w:val="ka-GE"/>
                                        </w:rPr>
                                        <w:t>5</w:t>
                                      </w:r>
                                      <w:r w:rsidR="006810BE">
                                        <w:t>.0</w:t>
                                      </w:r>
                                      <w:r w:rsidR="006810BE">
                                        <w:rPr>
                                          <w:lang w:val="ka-GE"/>
                                        </w:rPr>
                                        <w:t>2</w:t>
                                      </w:r>
                                      <w:r w:rsidR="004003ED">
                                        <w:t>.2020</w:t>
                                      </w:r>
                                    </w:p>
                                    <w:p w14:paraId="05817507" w14:textId="6DE5377F" w:rsidR="00162B72" w:rsidRPr="007626C0" w:rsidRDefault="00162B72" w:rsidP="009E06FA">
                                      <w:pPr>
                                        <w:rPr>
                                          <w:lang w:val="ka-GE"/>
                                        </w:rPr>
                                      </w:pPr>
                                      <w:r>
                                        <w:rPr>
                                          <w:lang w:val="ka-GE"/>
                                        </w:rPr>
                                        <w:t>დასრულების თარიღი:</w:t>
                                      </w:r>
                                      <w:r w:rsidR="006810BE">
                                        <w:t xml:space="preserve">  2</w:t>
                                      </w:r>
                                      <w:r w:rsidR="005F4423">
                                        <w:rPr>
                                          <w:lang w:val="ka-GE"/>
                                        </w:rPr>
                                        <w:t>4</w:t>
                                      </w:r>
                                      <w:r w:rsidR="006810BE">
                                        <w:t>.0</w:t>
                                      </w:r>
                                      <w:r w:rsidR="006810BE">
                                        <w:rPr>
                                          <w:lang w:val="ka-GE"/>
                                        </w:rPr>
                                        <w:t>2</w:t>
                                      </w:r>
                                      <w:r w:rsidR="002704E3">
                                        <w:t>.2020</w:t>
                                      </w:r>
                                      <w:r w:rsidR="007626C0">
                                        <w:rPr>
                                          <w:lang w:val="ka-GE"/>
                                        </w:rPr>
                                        <w:t>; 16:00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EA2A22"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61F0685A" w:rsidR="00162B72" w:rsidRPr="00D73B9F" w:rsidRDefault="00162B72" w:rsidP="00305561">
                                <w:r w:rsidRPr="000E146A">
                                  <w:rPr>
                                    <w:lang w:val="ka-GE"/>
                                  </w:rPr>
                                  <w:t>ტენდერის</w:t>
                                </w:r>
                                <w:r w:rsidRPr="000E146A">
                                  <w:t xml:space="preserve"> #</w:t>
                                </w:r>
                                <w:r w:rsidR="0076467D" w:rsidRPr="000E146A">
                                  <w:t xml:space="preserve"> </w:t>
                                </w:r>
                                <w:r w:rsidR="000E146A" w:rsidRPr="000E146A">
                                  <w:rPr>
                                    <w:lang w:val="ka-GE"/>
                                  </w:rPr>
                                  <w:t xml:space="preserve">88 </w:t>
                                </w:r>
                                <w:r w:rsidR="0076467D" w:rsidRPr="000E146A">
                                  <w:t xml:space="preserve">- </w:t>
                                </w:r>
                                <w:r w:rsidR="00D73B9F" w:rsidRPr="000E146A">
                                  <w:t>MN</w:t>
                                </w:r>
                              </w:p>
                            </w:tc>
                            <w:tc>
                              <w:tcPr>
                                <w:tcW w:w="5760" w:type="dxa"/>
                                <w:shd w:val="clear" w:color="auto" w:fill="auto"/>
                              </w:tcPr>
                              <w:p w14:paraId="6C998CA0" w14:textId="63B5223B" w:rsidR="00162B72" w:rsidRPr="007C5AE6" w:rsidRDefault="00162B72" w:rsidP="007C5AE6"/>
                            </w:tc>
                          </w:tr>
                          <w:tr w:rsidR="00162B72" w:rsidRPr="00DF2E46" w14:paraId="2B52C5D3" w14:textId="77777777" w:rsidTr="007626C0">
                            <w:tc>
                              <w:tcPr>
                                <w:tcW w:w="4518" w:type="dxa"/>
                              </w:tcPr>
                              <w:p w14:paraId="03251D2E" w14:textId="29070904" w:rsidR="00162B72" w:rsidRPr="007B6E51" w:rsidRDefault="00162B72" w:rsidP="009E06FA">
                                <w:r>
                                  <w:rPr>
                                    <w:lang w:val="ka-GE"/>
                                  </w:rPr>
                                  <w:t>გამოცხადების თარიღი:</w:t>
                                </w:r>
                                <w:r w:rsidR="00E00EDD">
                                  <w:t xml:space="preserve"> </w:t>
                                </w:r>
                                <w:r w:rsidR="00B501E9">
                                  <w:t>1</w:t>
                                </w:r>
                                <w:r w:rsidR="005F4423">
                                  <w:rPr>
                                    <w:lang w:val="ka-GE"/>
                                  </w:rPr>
                                  <w:t>5</w:t>
                                </w:r>
                                <w:r w:rsidR="006810BE">
                                  <w:t>.0</w:t>
                                </w:r>
                                <w:r w:rsidR="006810BE">
                                  <w:rPr>
                                    <w:lang w:val="ka-GE"/>
                                  </w:rPr>
                                  <w:t>2</w:t>
                                </w:r>
                                <w:r w:rsidR="004003ED">
                                  <w:t>.2020</w:t>
                                </w:r>
                              </w:p>
                              <w:p w14:paraId="05817507" w14:textId="6DE5377F" w:rsidR="00162B72" w:rsidRPr="007626C0" w:rsidRDefault="00162B72" w:rsidP="009E06FA">
                                <w:pPr>
                                  <w:rPr>
                                    <w:lang w:val="ka-GE"/>
                                  </w:rPr>
                                </w:pPr>
                                <w:r>
                                  <w:rPr>
                                    <w:lang w:val="ka-GE"/>
                                  </w:rPr>
                                  <w:t>დასრულების თარიღი:</w:t>
                                </w:r>
                                <w:r w:rsidR="006810BE">
                                  <w:t xml:space="preserve">  2</w:t>
                                </w:r>
                                <w:r w:rsidR="005F4423">
                                  <w:rPr>
                                    <w:lang w:val="ka-GE"/>
                                  </w:rPr>
                                  <w:t>4</w:t>
                                </w:r>
                                <w:r w:rsidR="006810BE">
                                  <w:t>.0</w:t>
                                </w:r>
                                <w:r w:rsidR="006810BE">
                                  <w:rPr>
                                    <w:lang w:val="ka-GE"/>
                                  </w:rPr>
                                  <w:t>2</w:t>
                                </w:r>
                                <w:r w:rsidR="002704E3">
                                  <w:t>.2020</w:t>
                                </w:r>
                                <w:r w:rsidR="007626C0">
                                  <w:rPr>
                                    <w:lang w:val="ka-GE"/>
                                  </w:rPr>
                                  <w:t>; 16:00</w:t>
                                </w:r>
                              </w:p>
                            </w:tc>
                            <w:tc>
                              <w:tcPr>
                                <w:tcW w:w="5760" w:type="dxa"/>
                                <w:shd w:val="clear" w:color="auto" w:fill="auto"/>
                              </w:tcPr>
                              <w:p w14:paraId="5273460A" w14:textId="263731B1" w:rsidR="00162B72" w:rsidRPr="008662A8" w:rsidRDefault="00162B72" w:rsidP="007C5AE6"/>
                            </w:tc>
                          </w:tr>
                          <w:tr w:rsidR="00162B72" w:rsidRPr="00DF2E46" w14:paraId="26CDC481" w14:textId="77777777" w:rsidTr="007626C0">
                            <w:tc>
                              <w:tcPr>
                                <w:tcW w:w="451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5760" w:type="dxa"/>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EA2A22" w:rsidP="009E06FA">
                                <w:hyperlink r:id="rId11"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3DE95004" w14:textId="77777777" w:rsidR="00BB0FAE" w:rsidRDefault="00BB0FAE" w:rsidP="00BB0FAE">
      <w:pPr>
        <w:jc w:val="center"/>
        <w:rPr>
          <w:rFonts w:cs="Arial"/>
          <w:b/>
          <w:color w:val="auto"/>
          <w:sz w:val="44"/>
          <w:szCs w:val="56"/>
          <w:lang w:val="ka-GE"/>
        </w:rPr>
      </w:pPr>
      <w:bookmarkStart w:id="0" w:name="_Toc456347628"/>
      <w:bookmarkStart w:id="1" w:name="_Toc456350217"/>
      <w:r w:rsidRPr="006810BE">
        <w:rPr>
          <w:rFonts w:cs="Arial"/>
          <w:b/>
          <w:color w:val="auto"/>
          <w:sz w:val="44"/>
          <w:szCs w:val="56"/>
          <w:lang w:val="ka-GE"/>
        </w:rPr>
        <w:t>საქართველოს ბანკის ობიექტების გარე ელ-მომარაგებასთან დაკავშირებული მომსახურებები</w:t>
      </w:r>
    </w:p>
    <w:p w14:paraId="38086205" w14:textId="77777777" w:rsidR="00F8234F" w:rsidRPr="006810BE" w:rsidRDefault="00F8234F" w:rsidP="00BB0FAE">
      <w:pPr>
        <w:jc w:val="center"/>
        <w:rPr>
          <w:b/>
          <w:color w:val="E36C0A" w:themeColor="accent6" w:themeShade="BF"/>
          <w:sz w:val="44"/>
          <w:szCs w:val="56"/>
          <w:lang w:val="ka-GE"/>
        </w:rPr>
      </w:pPr>
    </w:p>
    <w:bookmarkStart w:id="2" w:name="_Toc32598131"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proofErr w:type="spellStart"/>
          <w:proofErr w:type="gramStart"/>
          <w:r w:rsidRPr="00BB0FAE">
            <w:rPr>
              <w:color w:val="auto"/>
              <w:sz w:val="24"/>
              <w:szCs w:val="24"/>
            </w:rPr>
            <w:t>სარჩევი</w:t>
          </w:r>
          <w:bookmarkEnd w:id="2"/>
          <w:proofErr w:type="spellEnd"/>
          <w:proofErr w:type="gramEnd"/>
        </w:p>
        <w:p w14:paraId="0264156A" w14:textId="77777777" w:rsidR="00960130"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32598131" w:history="1">
            <w:r w:rsidR="00960130" w:rsidRPr="00783FA5">
              <w:rPr>
                <w:rStyle w:val="Hyperlink"/>
                <w:noProof/>
              </w:rPr>
              <w:t>სარჩევი</w:t>
            </w:r>
            <w:r w:rsidR="00960130">
              <w:rPr>
                <w:noProof/>
                <w:webHidden/>
              </w:rPr>
              <w:tab/>
            </w:r>
            <w:r w:rsidR="00960130">
              <w:rPr>
                <w:noProof/>
                <w:webHidden/>
              </w:rPr>
              <w:fldChar w:fldCharType="begin"/>
            </w:r>
            <w:r w:rsidR="00960130">
              <w:rPr>
                <w:noProof/>
                <w:webHidden/>
              </w:rPr>
              <w:instrText xml:space="preserve"> PAGEREF _Toc32598131 \h </w:instrText>
            </w:r>
            <w:r w:rsidR="00960130">
              <w:rPr>
                <w:noProof/>
                <w:webHidden/>
              </w:rPr>
            </w:r>
            <w:r w:rsidR="00960130">
              <w:rPr>
                <w:noProof/>
                <w:webHidden/>
              </w:rPr>
              <w:fldChar w:fldCharType="separate"/>
            </w:r>
            <w:r w:rsidR="00960130">
              <w:rPr>
                <w:noProof/>
                <w:webHidden/>
              </w:rPr>
              <w:t>1</w:t>
            </w:r>
            <w:r w:rsidR="00960130">
              <w:rPr>
                <w:noProof/>
                <w:webHidden/>
              </w:rPr>
              <w:fldChar w:fldCharType="end"/>
            </w:r>
          </w:hyperlink>
        </w:p>
        <w:p w14:paraId="54962380" w14:textId="77777777" w:rsidR="00960130" w:rsidRDefault="00EA2A22">
          <w:pPr>
            <w:pStyle w:val="TOC1"/>
            <w:rPr>
              <w:rFonts w:asciiTheme="minorHAnsi" w:eastAsiaTheme="minorEastAsia" w:hAnsiTheme="minorHAnsi"/>
              <w:noProof/>
              <w:color w:val="auto"/>
              <w:sz w:val="22"/>
              <w:szCs w:val="22"/>
            </w:rPr>
          </w:pPr>
          <w:hyperlink w:anchor="_Toc32598132" w:history="1">
            <w:r w:rsidR="00960130" w:rsidRPr="00783FA5">
              <w:rPr>
                <w:rStyle w:val="Hyperlink"/>
                <w:noProof/>
                <w:lang w:val="ka-GE"/>
              </w:rPr>
              <w:t>ტენდერში მონაწილეობის ინსტრუქცია:</w:t>
            </w:r>
            <w:r w:rsidR="00960130">
              <w:rPr>
                <w:noProof/>
                <w:webHidden/>
              </w:rPr>
              <w:tab/>
            </w:r>
            <w:r w:rsidR="00960130">
              <w:rPr>
                <w:noProof/>
                <w:webHidden/>
              </w:rPr>
              <w:fldChar w:fldCharType="begin"/>
            </w:r>
            <w:r w:rsidR="00960130">
              <w:rPr>
                <w:noProof/>
                <w:webHidden/>
              </w:rPr>
              <w:instrText xml:space="preserve"> PAGEREF _Toc32598132 \h </w:instrText>
            </w:r>
            <w:r w:rsidR="00960130">
              <w:rPr>
                <w:noProof/>
                <w:webHidden/>
              </w:rPr>
            </w:r>
            <w:r w:rsidR="00960130">
              <w:rPr>
                <w:noProof/>
                <w:webHidden/>
              </w:rPr>
              <w:fldChar w:fldCharType="separate"/>
            </w:r>
            <w:r w:rsidR="00960130">
              <w:rPr>
                <w:noProof/>
                <w:webHidden/>
              </w:rPr>
              <w:t>2</w:t>
            </w:r>
            <w:r w:rsidR="00960130">
              <w:rPr>
                <w:noProof/>
                <w:webHidden/>
              </w:rPr>
              <w:fldChar w:fldCharType="end"/>
            </w:r>
          </w:hyperlink>
        </w:p>
        <w:p w14:paraId="1EDCD4D9" w14:textId="77777777" w:rsidR="00960130" w:rsidRDefault="00EA2A22">
          <w:pPr>
            <w:pStyle w:val="TOC1"/>
            <w:rPr>
              <w:rFonts w:asciiTheme="minorHAnsi" w:eastAsiaTheme="minorEastAsia" w:hAnsiTheme="minorHAnsi"/>
              <w:noProof/>
              <w:color w:val="auto"/>
              <w:sz w:val="22"/>
              <w:szCs w:val="22"/>
            </w:rPr>
          </w:pPr>
          <w:hyperlink w:anchor="_Toc32598133" w:history="1">
            <w:r w:rsidR="00960130" w:rsidRPr="00783FA5">
              <w:rPr>
                <w:rStyle w:val="Hyperlink"/>
                <w:noProof/>
              </w:rPr>
              <w:t>სატენდერო მოთხოვნები</w:t>
            </w:r>
            <w:r w:rsidR="00960130">
              <w:rPr>
                <w:noProof/>
                <w:webHidden/>
              </w:rPr>
              <w:tab/>
            </w:r>
            <w:r w:rsidR="00960130">
              <w:rPr>
                <w:noProof/>
                <w:webHidden/>
              </w:rPr>
              <w:fldChar w:fldCharType="begin"/>
            </w:r>
            <w:r w:rsidR="00960130">
              <w:rPr>
                <w:noProof/>
                <w:webHidden/>
              </w:rPr>
              <w:instrText xml:space="preserve"> PAGEREF _Toc32598133 \h </w:instrText>
            </w:r>
            <w:r w:rsidR="00960130">
              <w:rPr>
                <w:noProof/>
                <w:webHidden/>
              </w:rPr>
            </w:r>
            <w:r w:rsidR="00960130">
              <w:rPr>
                <w:noProof/>
                <w:webHidden/>
              </w:rPr>
              <w:fldChar w:fldCharType="separate"/>
            </w:r>
            <w:r w:rsidR="00960130">
              <w:rPr>
                <w:noProof/>
                <w:webHidden/>
              </w:rPr>
              <w:t>2</w:t>
            </w:r>
            <w:r w:rsidR="00960130">
              <w:rPr>
                <w:noProof/>
                <w:webHidden/>
              </w:rPr>
              <w:fldChar w:fldCharType="end"/>
            </w:r>
          </w:hyperlink>
        </w:p>
        <w:p w14:paraId="18DE502B" w14:textId="77777777" w:rsidR="00960130" w:rsidRDefault="00EA2A22">
          <w:pPr>
            <w:pStyle w:val="TOC1"/>
            <w:rPr>
              <w:rFonts w:asciiTheme="minorHAnsi" w:eastAsiaTheme="minorEastAsia" w:hAnsiTheme="minorHAnsi"/>
              <w:noProof/>
              <w:color w:val="auto"/>
              <w:sz w:val="22"/>
              <w:szCs w:val="22"/>
            </w:rPr>
          </w:pPr>
          <w:hyperlink w:anchor="_Toc32598134" w:history="1">
            <w:r w:rsidR="00960130" w:rsidRPr="00783FA5">
              <w:rPr>
                <w:rStyle w:val="Hyperlink"/>
                <w:rFonts w:cs="Sylfaen"/>
                <w:noProof/>
                <w:lang w:val="ka-GE"/>
              </w:rPr>
              <w:t>თანდართული დოკუმენტაცია</w:t>
            </w:r>
            <w:r w:rsidR="00960130">
              <w:rPr>
                <w:noProof/>
                <w:webHidden/>
              </w:rPr>
              <w:tab/>
            </w:r>
            <w:r w:rsidR="00960130">
              <w:rPr>
                <w:noProof/>
                <w:webHidden/>
              </w:rPr>
              <w:fldChar w:fldCharType="begin"/>
            </w:r>
            <w:r w:rsidR="00960130">
              <w:rPr>
                <w:noProof/>
                <w:webHidden/>
              </w:rPr>
              <w:instrText xml:space="preserve"> PAGEREF _Toc32598134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23B6321A" w14:textId="77777777" w:rsidR="00960130" w:rsidRDefault="00EA2A22">
          <w:pPr>
            <w:pStyle w:val="TOC1"/>
            <w:rPr>
              <w:rFonts w:asciiTheme="minorHAnsi" w:eastAsiaTheme="minorEastAsia" w:hAnsiTheme="minorHAnsi"/>
              <w:noProof/>
              <w:color w:val="auto"/>
              <w:sz w:val="22"/>
              <w:szCs w:val="22"/>
            </w:rPr>
          </w:pPr>
          <w:hyperlink w:anchor="_Toc32598135" w:history="1">
            <w:r w:rsidR="00960130" w:rsidRPr="00783FA5">
              <w:rPr>
                <w:rStyle w:val="Hyperlink"/>
                <w:noProof/>
              </w:rPr>
              <w:t>1.</w:t>
            </w:r>
            <w:r w:rsidR="00960130">
              <w:rPr>
                <w:rFonts w:asciiTheme="minorHAnsi" w:eastAsiaTheme="minorEastAsia" w:hAnsiTheme="minorHAnsi"/>
                <w:noProof/>
                <w:color w:val="auto"/>
                <w:sz w:val="22"/>
                <w:szCs w:val="22"/>
              </w:rPr>
              <w:tab/>
            </w:r>
            <w:r w:rsidR="00960130" w:rsidRPr="00783FA5">
              <w:rPr>
                <w:rStyle w:val="Hyperlink"/>
                <w:noProof/>
              </w:rPr>
              <w:t>დანართი 1: ფასების ცხრილი</w:t>
            </w:r>
            <w:r w:rsidR="00960130">
              <w:rPr>
                <w:noProof/>
                <w:webHidden/>
              </w:rPr>
              <w:tab/>
            </w:r>
            <w:r w:rsidR="00960130">
              <w:rPr>
                <w:noProof/>
                <w:webHidden/>
              </w:rPr>
              <w:fldChar w:fldCharType="begin"/>
            </w:r>
            <w:r w:rsidR="00960130">
              <w:rPr>
                <w:noProof/>
                <w:webHidden/>
              </w:rPr>
              <w:instrText xml:space="preserve"> PAGEREF _Toc32598135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1FACD6EE" w14:textId="77777777" w:rsidR="00960130" w:rsidRDefault="00EA2A22">
          <w:pPr>
            <w:pStyle w:val="TOC1"/>
            <w:rPr>
              <w:rFonts w:asciiTheme="minorHAnsi" w:eastAsiaTheme="minorEastAsia" w:hAnsiTheme="minorHAnsi"/>
              <w:noProof/>
              <w:color w:val="auto"/>
              <w:sz w:val="22"/>
              <w:szCs w:val="22"/>
            </w:rPr>
          </w:pPr>
          <w:hyperlink w:anchor="_Toc32598136" w:history="1">
            <w:r w:rsidR="00960130" w:rsidRPr="00783FA5">
              <w:rPr>
                <w:rStyle w:val="Hyperlink"/>
                <w:noProof/>
              </w:rPr>
              <w:t>ფასების ცხრილი თანდართულია (იხილეთ ექსელის ცხრილი)</w:t>
            </w:r>
            <w:r w:rsidR="00960130">
              <w:rPr>
                <w:noProof/>
                <w:webHidden/>
              </w:rPr>
              <w:tab/>
            </w:r>
            <w:r w:rsidR="00960130">
              <w:rPr>
                <w:noProof/>
                <w:webHidden/>
              </w:rPr>
              <w:fldChar w:fldCharType="begin"/>
            </w:r>
            <w:r w:rsidR="00960130">
              <w:rPr>
                <w:noProof/>
                <w:webHidden/>
              </w:rPr>
              <w:instrText xml:space="preserve"> PAGEREF _Toc32598136 \h </w:instrText>
            </w:r>
            <w:r w:rsidR="00960130">
              <w:rPr>
                <w:noProof/>
                <w:webHidden/>
              </w:rPr>
            </w:r>
            <w:r w:rsidR="00960130">
              <w:rPr>
                <w:noProof/>
                <w:webHidden/>
              </w:rPr>
              <w:fldChar w:fldCharType="separate"/>
            </w:r>
            <w:r w:rsidR="00960130">
              <w:rPr>
                <w:noProof/>
                <w:webHidden/>
              </w:rPr>
              <w:t>4</w:t>
            </w:r>
            <w:r w:rsidR="00960130">
              <w:rPr>
                <w:noProof/>
                <w:webHidden/>
              </w:rPr>
              <w:fldChar w:fldCharType="end"/>
            </w:r>
          </w:hyperlink>
        </w:p>
        <w:p w14:paraId="44BE26E0" w14:textId="77777777" w:rsidR="00960130" w:rsidRDefault="00EA2A22">
          <w:pPr>
            <w:pStyle w:val="TOC1"/>
            <w:rPr>
              <w:rFonts w:asciiTheme="minorHAnsi" w:eastAsiaTheme="minorEastAsia" w:hAnsiTheme="minorHAnsi"/>
              <w:noProof/>
              <w:color w:val="auto"/>
              <w:sz w:val="22"/>
              <w:szCs w:val="22"/>
            </w:rPr>
          </w:pPr>
          <w:hyperlink w:anchor="_Toc32598137" w:history="1">
            <w:r w:rsidR="00960130" w:rsidRPr="00783FA5">
              <w:rPr>
                <w:rStyle w:val="Hyperlink"/>
                <w:noProof/>
              </w:rPr>
              <w:t>2.</w:t>
            </w:r>
            <w:r w:rsidR="00960130">
              <w:rPr>
                <w:rFonts w:asciiTheme="minorHAnsi" w:eastAsiaTheme="minorEastAsia" w:hAnsiTheme="minorHAnsi"/>
                <w:noProof/>
                <w:color w:val="auto"/>
                <w:sz w:val="22"/>
                <w:szCs w:val="22"/>
              </w:rPr>
              <w:tab/>
            </w:r>
            <w:r w:rsidR="00960130" w:rsidRPr="00783FA5">
              <w:rPr>
                <w:rStyle w:val="Hyperlink"/>
                <w:noProof/>
              </w:rPr>
              <w:t>დანართი 2: საბანკო რეკვიზიტები</w:t>
            </w:r>
            <w:r w:rsidR="00960130">
              <w:rPr>
                <w:noProof/>
                <w:webHidden/>
              </w:rPr>
              <w:tab/>
            </w:r>
            <w:r w:rsidR="00960130">
              <w:rPr>
                <w:noProof/>
                <w:webHidden/>
              </w:rPr>
              <w:fldChar w:fldCharType="begin"/>
            </w:r>
            <w:r w:rsidR="00960130">
              <w:rPr>
                <w:noProof/>
                <w:webHidden/>
              </w:rPr>
              <w:instrText xml:space="preserve"> PAGEREF _Toc32598137 \h </w:instrText>
            </w:r>
            <w:r w:rsidR="00960130">
              <w:rPr>
                <w:noProof/>
                <w:webHidden/>
              </w:rPr>
            </w:r>
            <w:r w:rsidR="00960130">
              <w:rPr>
                <w:noProof/>
                <w:webHidden/>
              </w:rPr>
              <w:fldChar w:fldCharType="separate"/>
            </w:r>
            <w:r w:rsidR="00960130">
              <w:rPr>
                <w:noProof/>
                <w:webHidden/>
              </w:rPr>
              <w:t>5</w:t>
            </w:r>
            <w:r w:rsidR="00960130">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3160E1B8" w14:textId="52E1F283" w:rsidR="003C4035" w:rsidRPr="008A77B4" w:rsidRDefault="000D19A9" w:rsidP="0038278C">
      <w:pPr>
        <w:rPr>
          <w:rFonts w:eastAsiaTheme="minorEastAsia"/>
          <w:lang w:val="ka-GE" w:eastAsia="ja-JP"/>
        </w:rPr>
      </w:pPr>
      <w:r w:rsidRPr="000D19A9">
        <w:rPr>
          <w:rFonts w:eastAsiaTheme="minorEastAsia"/>
          <w:lang w:val="ka-GE" w:eastAsia="ja-JP"/>
        </w:rPr>
        <w:lastRenderedPageBreak/>
        <w:t xml:space="preserve">სს საქართველოს ბანკი აცხადებს ტენდერს </w:t>
      </w:r>
      <w:bookmarkStart w:id="3" w:name="_Toc462407871"/>
      <w:r w:rsidR="008A77B4" w:rsidRPr="008A77B4">
        <w:rPr>
          <w:rFonts w:eastAsiaTheme="minorEastAsia"/>
          <w:lang w:val="ka-GE" w:eastAsia="ja-JP"/>
        </w:rPr>
        <w:t>საქართველოს ბანკის ობიექტების გარე ელ-მომარაგებასთან დაკავშირებული მომსახურებებ</w:t>
      </w:r>
      <w:r w:rsidR="00F03A71" w:rsidRPr="00F03A71">
        <w:rPr>
          <w:rFonts w:eastAsiaTheme="minorEastAsia"/>
          <w:lang w:val="ka-GE" w:eastAsia="ja-JP"/>
        </w:rPr>
        <w:t xml:space="preserve">ი </w:t>
      </w:r>
      <w:r w:rsidR="00F03A71">
        <w:rPr>
          <w:rFonts w:eastAsiaTheme="minorEastAsia"/>
          <w:lang w:val="ka-GE" w:eastAsia="ja-JP"/>
        </w:rPr>
        <w:t>შესყიდვაზე</w:t>
      </w:r>
      <w:r w:rsidR="00233260" w:rsidRPr="008A77B4">
        <w:rPr>
          <w:rFonts w:eastAsiaTheme="minorEastAsia"/>
          <w:lang w:val="ka-GE" w:eastAsia="ja-JP"/>
        </w:rPr>
        <w:t>.</w:t>
      </w:r>
    </w:p>
    <w:p w14:paraId="34CE6598" w14:textId="77777777" w:rsidR="00BC52B5" w:rsidRDefault="00BC52B5" w:rsidP="0038278C">
      <w:pPr>
        <w:rPr>
          <w:rFonts w:eastAsiaTheme="minorEastAsia"/>
          <w:lang w:val="ka-GE" w:eastAsia="ja-JP"/>
        </w:rPr>
      </w:pPr>
    </w:p>
    <w:p w14:paraId="7F6566D6" w14:textId="77777777" w:rsidR="009620E9" w:rsidRDefault="009620E9"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4" w:name="_Toc32598132"/>
      <w:r w:rsidRPr="005E6F80">
        <w:rPr>
          <w:rFonts w:eastAsiaTheme="minorEastAsia" w:cstheme="minorBidi"/>
          <w:bCs w:val="0"/>
          <w:color w:val="231F20"/>
          <w:sz w:val="20"/>
          <w:szCs w:val="20"/>
          <w:lang w:val="ka-GE"/>
        </w:rPr>
        <w:t>ტენდერში მონაწილეობის ინსტრუქცია:</w:t>
      </w:r>
      <w:bookmarkEnd w:id="4"/>
    </w:p>
    <w:p w14:paraId="4C925A69" w14:textId="77777777" w:rsidR="00BC52B5" w:rsidRPr="00BC52B5" w:rsidRDefault="00BC52B5" w:rsidP="0038278C">
      <w:pPr>
        <w:rPr>
          <w:rFonts w:eastAsiaTheme="minorEastAsia"/>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77777777"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F734EC">
        <w:rPr>
          <w:lang w:val="ka-GE"/>
        </w:rPr>
        <w:t>;</w:t>
      </w:r>
    </w:p>
    <w:p w14:paraId="46786BF7" w14:textId="11155D0C" w:rsidR="005C4760" w:rsidRDefault="00BC52B5" w:rsidP="005C4760">
      <w:pPr>
        <w:pStyle w:val="ListParagraph"/>
        <w:numPr>
          <w:ilvl w:val="0"/>
          <w:numId w:val="20"/>
        </w:numPr>
        <w:rPr>
          <w:lang w:val="ka-GE"/>
        </w:rPr>
      </w:pPr>
      <w:r w:rsidRPr="00F734EC">
        <w:rPr>
          <w:lang w:val="ka-GE"/>
        </w:rPr>
        <w:t xml:space="preserve">ტენდერში მონაწილემ </w:t>
      </w:r>
      <w:r w:rsidR="007E450B">
        <w:rPr>
          <w:lang w:val="ka-GE"/>
        </w:rPr>
        <w:t>სისტემაში უნდა ატვირთოს</w:t>
      </w:r>
      <w:r w:rsidRPr="00F734EC">
        <w:rPr>
          <w:lang w:val="ka-GE"/>
        </w:rPr>
        <w:t xml:space="preserve"> </w:t>
      </w:r>
      <w:r w:rsidR="007E450B">
        <w:rPr>
          <w:lang w:val="ka-GE"/>
        </w:rPr>
        <w:t xml:space="preserve">შევსებული </w:t>
      </w:r>
      <w:r w:rsidR="00471086" w:rsidRPr="00B906AC">
        <w:rPr>
          <w:b/>
          <w:lang w:val="ka-GE"/>
        </w:rPr>
        <w:t>დანართ</w:t>
      </w:r>
      <w:r w:rsidR="001E31F6">
        <w:rPr>
          <w:b/>
          <w:lang w:val="ka-GE"/>
        </w:rPr>
        <w:t>ი</w:t>
      </w:r>
      <w:r w:rsidR="00471086" w:rsidRPr="00B906AC">
        <w:rPr>
          <w:lang w:val="ka-GE"/>
        </w:rPr>
        <w:t xml:space="preserve"> </w:t>
      </w:r>
      <w:r w:rsidR="00471086" w:rsidRPr="00B906AC">
        <w:rPr>
          <w:b/>
          <w:lang w:val="ka-GE"/>
        </w:rPr>
        <w:t>N1</w:t>
      </w:r>
      <w:r w:rsidR="00675E50">
        <w:rPr>
          <w:b/>
        </w:rPr>
        <w:t xml:space="preserve">, </w:t>
      </w:r>
      <w:r w:rsidR="00675E50" w:rsidRPr="00675E50">
        <w:rPr>
          <w:lang w:val="ka-GE"/>
        </w:rPr>
        <w:t>რომელშიც უნდა</w:t>
      </w:r>
      <w:r w:rsidR="00675E50">
        <w:rPr>
          <w:b/>
          <w:lang w:val="ka-GE"/>
        </w:rPr>
        <w:t xml:space="preserve"> </w:t>
      </w:r>
      <w:r w:rsidR="0075419C">
        <w:rPr>
          <w:lang w:val="ka-GE"/>
        </w:rPr>
        <w:t xml:space="preserve">დააფიქსიროს ერთეული ფასები მომსახურების და მასალის შემთხვევაში ცალ-ცალკე. ამასთან, ერთეული ფასები მასალისთვის უნდა იყოს </w:t>
      </w:r>
      <w:r w:rsidR="009A02CA">
        <w:rPr>
          <w:lang w:val="ka-GE"/>
        </w:rPr>
        <w:t xml:space="preserve">წარმოდგენილი </w:t>
      </w:r>
      <w:r w:rsidR="0075419C">
        <w:rPr>
          <w:lang w:val="ka-GE"/>
        </w:rPr>
        <w:t xml:space="preserve">დანარიცხების  (მოგების </w:t>
      </w:r>
      <w:r w:rsidR="00AB339E">
        <w:rPr>
          <w:lang w:val="ka-GE"/>
        </w:rPr>
        <w:t>გადასახადი</w:t>
      </w:r>
      <w:r w:rsidR="009A02CA">
        <w:rPr>
          <w:lang w:val="ka-GE"/>
        </w:rPr>
        <w:t>ს</w:t>
      </w:r>
      <w:r w:rsidR="0075419C">
        <w:rPr>
          <w:lang w:val="ka-GE"/>
        </w:rPr>
        <w:t xml:space="preserve">, ზედნადები </w:t>
      </w:r>
      <w:r w:rsidR="00AB339E">
        <w:rPr>
          <w:lang w:val="ka-GE"/>
        </w:rPr>
        <w:t>ხარჯები</w:t>
      </w:r>
      <w:r w:rsidR="009A02CA">
        <w:rPr>
          <w:lang w:val="ka-GE"/>
        </w:rPr>
        <w:t>ს</w:t>
      </w:r>
      <w:r w:rsidR="0075419C">
        <w:rPr>
          <w:lang w:val="ka-GE"/>
        </w:rPr>
        <w:t xml:space="preserve"> და დღგ</w:t>
      </w:r>
      <w:r w:rsidR="009A02CA">
        <w:rPr>
          <w:lang w:val="ka-GE"/>
        </w:rPr>
        <w:t>-ს</w:t>
      </w:r>
      <w:r w:rsidR="0075419C">
        <w:rPr>
          <w:lang w:val="ka-GE"/>
        </w:rPr>
        <w:t xml:space="preserve">) </w:t>
      </w:r>
      <w:r w:rsidR="009A02CA">
        <w:rPr>
          <w:lang w:val="ka-GE"/>
        </w:rPr>
        <w:t xml:space="preserve">გარეშე </w:t>
      </w:r>
      <w:r w:rsidR="0075419C">
        <w:rPr>
          <w:lang w:val="ka-GE"/>
        </w:rPr>
        <w:t xml:space="preserve">ხოლო ერთეული ფასები მომსახურებისთვის დაფიქსირებული უნდა იყოს მხოლოდ საშემოსავლო გადასახადის ჩათვლით, სხვა დანარიცხების (მოგების </w:t>
      </w:r>
      <w:r w:rsidR="00AB339E">
        <w:rPr>
          <w:lang w:val="ka-GE"/>
        </w:rPr>
        <w:t>გადასახადი</w:t>
      </w:r>
      <w:r w:rsidR="00316737">
        <w:rPr>
          <w:lang w:val="ka-GE"/>
        </w:rPr>
        <w:t>ს</w:t>
      </w:r>
      <w:r w:rsidR="0075419C">
        <w:rPr>
          <w:lang w:val="ka-GE"/>
        </w:rPr>
        <w:t xml:space="preserve">, ზედნადები </w:t>
      </w:r>
      <w:r w:rsidR="00AB339E">
        <w:rPr>
          <w:lang w:val="ka-GE"/>
        </w:rPr>
        <w:t>ხარჯები</w:t>
      </w:r>
      <w:r w:rsidR="00316737">
        <w:rPr>
          <w:lang w:val="ka-GE"/>
        </w:rPr>
        <w:t>ს</w:t>
      </w:r>
      <w:r w:rsidR="00AB339E">
        <w:rPr>
          <w:lang w:val="ka-GE"/>
        </w:rPr>
        <w:t xml:space="preserve"> </w:t>
      </w:r>
      <w:r w:rsidR="0075419C">
        <w:rPr>
          <w:lang w:val="ka-GE"/>
        </w:rPr>
        <w:t>და დღგ</w:t>
      </w:r>
      <w:r w:rsidR="00316737">
        <w:rPr>
          <w:lang w:val="ka-GE"/>
        </w:rPr>
        <w:t>-ს</w:t>
      </w:r>
      <w:r w:rsidR="0075419C">
        <w:rPr>
          <w:lang w:val="ka-GE"/>
        </w:rPr>
        <w:t>) გარეშე</w:t>
      </w:r>
      <w:r w:rsidR="00062CE3">
        <w:rPr>
          <w:lang w:val="ka-GE"/>
        </w:rPr>
        <w:t xml:space="preserve">; ასევე, </w:t>
      </w:r>
      <w:r w:rsidR="00062CE3" w:rsidRPr="00B906AC">
        <w:rPr>
          <w:b/>
          <w:lang w:val="ka-GE"/>
        </w:rPr>
        <w:t>დანართ</w:t>
      </w:r>
      <w:r w:rsidR="00062CE3">
        <w:rPr>
          <w:b/>
          <w:lang w:val="ka-GE"/>
        </w:rPr>
        <w:t>ი</w:t>
      </w:r>
      <w:r w:rsidR="00062CE3" w:rsidRPr="00B906AC">
        <w:rPr>
          <w:lang w:val="ka-GE"/>
        </w:rPr>
        <w:t xml:space="preserve"> </w:t>
      </w:r>
      <w:r w:rsidR="00062CE3" w:rsidRPr="00B906AC">
        <w:rPr>
          <w:b/>
          <w:lang w:val="ka-GE"/>
        </w:rPr>
        <w:t>N1</w:t>
      </w:r>
      <w:r w:rsidR="00062CE3">
        <w:rPr>
          <w:b/>
          <w:lang w:val="ka-GE"/>
        </w:rPr>
        <w:t>-</w:t>
      </w:r>
      <w:r w:rsidR="00062CE3" w:rsidRPr="00062CE3">
        <w:rPr>
          <w:lang w:val="ka-GE"/>
        </w:rPr>
        <w:t xml:space="preserve">ში </w:t>
      </w:r>
      <w:r w:rsidR="00062CE3">
        <w:rPr>
          <w:lang w:val="ka-GE"/>
        </w:rPr>
        <w:t>ტენდერში მონაწილემ უნდა დააფიქსიროს მოგების (მოგება უნდა მოიცავდეს ზედნადებ ხარჯებსაც) პროცენტი;</w:t>
      </w:r>
    </w:p>
    <w:p w14:paraId="19E4459A" w14:textId="495F5EC5" w:rsidR="00572076" w:rsidRDefault="009F396F" w:rsidP="005C4760">
      <w:pPr>
        <w:pStyle w:val="ListParagraph"/>
        <w:numPr>
          <w:ilvl w:val="0"/>
          <w:numId w:val="20"/>
        </w:numPr>
        <w:rPr>
          <w:lang w:val="ka-GE"/>
        </w:rPr>
      </w:pPr>
      <w:r>
        <w:rPr>
          <w:lang w:val="ka-GE"/>
        </w:rPr>
        <w:t xml:space="preserve">ხელშეკრულების გაფორმების შემთხვევაში, </w:t>
      </w:r>
      <w:r w:rsidR="00572076">
        <w:rPr>
          <w:lang w:val="ka-GE"/>
        </w:rPr>
        <w:t>შესრულებული სამუშაოების ფასის დასათვლელად, გამოყენებული იქნება ერთეული ფასები დანარიცხების გარეშე</w:t>
      </w:r>
      <w:r>
        <w:rPr>
          <w:lang w:val="ka-GE"/>
        </w:rPr>
        <w:t xml:space="preserve">, ხოლო </w:t>
      </w:r>
      <w:r w:rsidR="00572076">
        <w:rPr>
          <w:lang w:val="ka-GE"/>
        </w:rPr>
        <w:t xml:space="preserve">ჯამურ ფასს დაერიცხება მოგების </w:t>
      </w:r>
      <w:r w:rsidR="008466FD">
        <w:rPr>
          <w:lang w:val="ka-GE"/>
        </w:rPr>
        <w:t xml:space="preserve">წინასწარ </w:t>
      </w:r>
      <w:r w:rsidR="00211808">
        <w:rPr>
          <w:lang w:val="ka-GE"/>
        </w:rPr>
        <w:t>შეთ</w:t>
      </w:r>
      <w:r w:rsidR="008466FD">
        <w:rPr>
          <w:lang w:val="ka-GE"/>
        </w:rPr>
        <w:t xml:space="preserve">ანხმებული </w:t>
      </w:r>
      <w:r w:rsidR="00572076">
        <w:rPr>
          <w:lang w:val="ka-GE"/>
        </w:rPr>
        <w:t>პროცენტი და დღგ</w:t>
      </w:r>
      <w:r w:rsidR="005C18D7">
        <w:rPr>
          <w:lang w:val="ka-GE"/>
        </w:rPr>
        <w:t>;</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6D49715A"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B9137C">
        <w:rPr>
          <w:lang w:val="ka-GE"/>
        </w:rPr>
        <w:t>;</w:t>
      </w:r>
    </w:p>
    <w:p w14:paraId="72D67D8D" w14:textId="28F2C491"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3DB28C8"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r w:rsidR="002236FC">
        <w:rPr>
          <w:rFonts w:eastAsiaTheme="minorEastAsia"/>
          <w:bCs/>
          <w:u w:val="single"/>
          <w:lang w:val="ka-GE"/>
        </w:rPr>
        <w:t>.</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p w14:paraId="46052992" w14:textId="32C02FAB" w:rsidR="00FE4C63" w:rsidRDefault="002613AC" w:rsidP="00492F63">
      <w:pPr>
        <w:pStyle w:val="a"/>
        <w:numPr>
          <w:ilvl w:val="0"/>
          <w:numId w:val="0"/>
        </w:numPr>
        <w:ind w:left="360" w:hanging="360"/>
        <w:rPr>
          <w:rFonts w:eastAsiaTheme="minorEastAsia" w:cstheme="minorBidi"/>
          <w:color w:val="231F20"/>
          <w:sz w:val="20"/>
          <w:szCs w:val="20"/>
        </w:rPr>
      </w:pPr>
      <w:bookmarkStart w:id="5" w:name="_Toc32598133"/>
      <w:bookmarkEnd w:id="3"/>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5"/>
    </w:p>
    <w:p w14:paraId="5BB2F10A" w14:textId="77777777" w:rsidR="008C2537" w:rsidRPr="008C2537" w:rsidRDefault="008C2537" w:rsidP="008C2537">
      <w:pPr>
        <w:pStyle w:val="a0"/>
        <w:numPr>
          <w:ilvl w:val="0"/>
          <w:numId w:val="0"/>
        </w:numPr>
        <w:ind w:left="360"/>
        <w:rPr>
          <w:lang w:val="ka-GE"/>
        </w:rPr>
      </w:pPr>
    </w:p>
    <w:p w14:paraId="286BAE29" w14:textId="418CB118" w:rsidR="00FE4C63" w:rsidRPr="00431780" w:rsidRDefault="00FE4C63" w:rsidP="008C2537">
      <w:pPr>
        <w:pStyle w:val="ListParagraph"/>
        <w:numPr>
          <w:ilvl w:val="0"/>
          <w:numId w:val="22"/>
        </w:numPr>
      </w:pPr>
      <w:proofErr w:type="spellStart"/>
      <w:r w:rsidRPr="00970C68">
        <w:t>არ</w:t>
      </w:r>
      <w:proofErr w:type="spellEnd"/>
      <w:r w:rsidRPr="00970C68">
        <w:t xml:space="preserve"> </w:t>
      </w:r>
      <w:proofErr w:type="spellStart"/>
      <w:r w:rsidRPr="00970C68">
        <w:t>უნდა</w:t>
      </w:r>
      <w:proofErr w:type="spellEnd"/>
      <w:r w:rsidRPr="00970C68">
        <w:t xml:space="preserve"> </w:t>
      </w:r>
      <w:proofErr w:type="spellStart"/>
      <w:r w:rsidRPr="00970C68">
        <w:t>მიმდინარეობდეს</w:t>
      </w:r>
      <w:proofErr w:type="spellEnd"/>
      <w:r w:rsidRPr="00970C68">
        <w:t xml:space="preserve"> </w:t>
      </w:r>
      <w:proofErr w:type="spellStart"/>
      <w:r w:rsidRPr="00970C68">
        <w:t>გადახდისუუნარობის</w:t>
      </w:r>
      <w:proofErr w:type="spellEnd"/>
      <w:r w:rsidRPr="00970C68">
        <w:t xml:space="preserve"> </w:t>
      </w:r>
      <w:proofErr w:type="spellStart"/>
      <w:r w:rsidRPr="00970C68">
        <w:t>საქმის</w:t>
      </w:r>
      <w:proofErr w:type="spellEnd"/>
      <w:r w:rsidRPr="00970C68">
        <w:t xml:space="preserve"> </w:t>
      </w:r>
      <w:proofErr w:type="spellStart"/>
      <w:r w:rsidRPr="00970C68">
        <w:t>წარმოება</w:t>
      </w:r>
      <w:proofErr w:type="spellEnd"/>
      <w:r w:rsidRPr="00970C68">
        <w:t xml:space="preserve"> </w:t>
      </w:r>
      <w:r w:rsidR="008C2537">
        <w:rPr>
          <w:lang w:val="ka-GE"/>
        </w:rPr>
        <w:t xml:space="preserve">და </w:t>
      </w:r>
      <w:proofErr w:type="spellStart"/>
      <w:r w:rsidR="008C2537" w:rsidRPr="00970C68">
        <w:t>ლიკვიდაციის</w:t>
      </w:r>
      <w:proofErr w:type="spellEnd"/>
      <w:r w:rsidR="008C2537" w:rsidRPr="00970C68">
        <w:t xml:space="preserve"> / </w:t>
      </w:r>
      <w:proofErr w:type="spellStart"/>
      <w:r w:rsidR="008C2537" w:rsidRPr="00970C68">
        <w:t>რეორგანიზაციის</w:t>
      </w:r>
      <w:proofErr w:type="spellEnd"/>
      <w:r w:rsidR="008C2537" w:rsidRPr="00970C68">
        <w:t xml:space="preserve"> </w:t>
      </w:r>
      <w:proofErr w:type="spellStart"/>
      <w:r w:rsidR="008C2537">
        <w:t>პროცეს</w:t>
      </w:r>
      <w:proofErr w:type="spellEnd"/>
      <w:r w:rsidR="008C2537">
        <w:rPr>
          <w:lang w:val="ka-GE"/>
        </w:rPr>
        <w:t>ი ტენდერში მონაწილის წინააღმდეგ;</w:t>
      </w:r>
    </w:p>
    <w:p w14:paraId="28FDFC80" w14:textId="74AE656D" w:rsidR="00773FA4" w:rsidRDefault="00431780" w:rsidP="008C2537">
      <w:pPr>
        <w:pStyle w:val="ListParagraph"/>
        <w:numPr>
          <w:ilvl w:val="0"/>
          <w:numId w:val="22"/>
        </w:numPr>
        <w:contextualSpacing w:val="0"/>
        <w:rPr>
          <w:lang w:val="ka-GE"/>
        </w:rPr>
      </w:pPr>
      <w:r>
        <w:rPr>
          <w:lang w:val="ka-GE"/>
        </w:rPr>
        <w:t xml:space="preserve">პრეტენდენტმა უნდა წარმოადგინოს </w:t>
      </w:r>
      <w:r w:rsidR="00773FA4">
        <w:rPr>
          <w:lang w:val="ka-GE"/>
        </w:rPr>
        <w:t xml:space="preserve">ინფორმაცია </w:t>
      </w:r>
      <w:r>
        <w:rPr>
          <w:lang w:val="ka-GE"/>
        </w:rPr>
        <w:t xml:space="preserve">შესრულებული გარე ელ. სამუშაოების </w:t>
      </w:r>
      <w:r w:rsidR="00773FA4">
        <w:rPr>
          <w:lang w:val="ka-GE"/>
        </w:rPr>
        <w:t>შესახებ ბოლო 3 წლის განმავლობაში: კლიენტის, ობიექტის, განხორციელებული მომსახურების ტიპის, დარიღის და კლიენტის საკონტაქტო ნომრის მითითებით:</w:t>
      </w:r>
    </w:p>
    <w:p w14:paraId="3BC33746" w14:textId="77777777" w:rsidR="009620E9" w:rsidRDefault="009620E9" w:rsidP="009620E9">
      <w:pPr>
        <w:pStyle w:val="ListParagraph"/>
        <w:contextualSpacing w:val="0"/>
        <w:rPr>
          <w:lang w:val="ka-GE"/>
        </w:rPr>
      </w:pPr>
    </w:p>
    <w:p w14:paraId="4B2C5929" w14:textId="77777777" w:rsidR="009620E9" w:rsidRDefault="009620E9" w:rsidP="009620E9">
      <w:pPr>
        <w:pStyle w:val="ListParagraph"/>
        <w:contextualSpacing w:val="0"/>
        <w:rPr>
          <w:lang w:val="ka-GE"/>
        </w:rPr>
      </w:pPr>
    </w:p>
    <w:tbl>
      <w:tblPr>
        <w:tblStyle w:val="TableGrid"/>
        <w:tblW w:w="0" w:type="auto"/>
        <w:tblInd w:w="720" w:type="dxa"/>
        <w:tblLook w:val="04A0" w:firstRow="1" w:lastRow="0" w:firstColumn="1" w:lastColumn="0" w:noHBand="0" w:noVBand="1"/>
      </w:tblPr>
      <w:tblGrid>
        <w:gridCol w:w="468"/>
        <w:gridCol w:w="1260"/>
        <w:gridCol w:w="5310"/>
        <w:gridCol w:w="2621"/>
      </w:tblGrid>
      <w:tr w:rsidR="00773FA4" w14:paraId="5399ECA3" w14:textId="77777777" w:rsidTr="009620E9">
        <w:tc>
          <w:tcPr>
            <w:tcW w:w="468" w:type="dxa"/>
            <w:vAlign w:val="center"/>
          </w:tcPr>
          <w:p w14:paraId="11C12404" w14:textId="3745DF1D" w:rsidR="00773FA4" w:rsidRPr="009620E9" w:rsidRDefault="00773FA4" w:rsidP="009620E9">
            <w:pPr>
              <w:pStyle w:val="ListParagraph"/>
              <w:ind w:left="0"/>
              <w:contextualSpacing w:val="0"/>
              <w:jc w:val="center"/>
              <w:rPr>
                <w:b/>
                <w:sz w:val="18"/>
                <w:lang w:val="ka-GE"/>
              </w:rPr>
            </w:pPr>
            <w:r w:rsidRPr="009620E9">
              <w:rPr>
                <w:b/>
                <w:sz w:val="18"/>
                <w:lang w:val="ka-GE"/>
              </w:rPr>
              <w:lastRenderedPageBreak/>
              <w:t>N</w:t>
            </w:r>
          </w:p>
        </w:tc>
        <w:tc>
          <w:tcPr>
            <w:tcW w:w="1260" w:type="dxa"/>
            <w:vAlign w:val="center"/>
          </w:tcPr>
          <w:p w14:paraId="56E0524F" w14:textId="77777777" w:rsidR="00773FA4" w:rsidRDefault="00E653F5" w:rsidP="009620E9">
            <w:pPr>
              <w:pStyle w:val="ListParagraph"/>
              <w:ind w:left="0"/>
              <w:contextualSpacing w:val="0"/>
              <w:jc w:val="center"/>
              <w:rPr>
                <w:b/>
                <w:sz w:val="18"/>
                <w:lang w:val="ka-GE"/>
              </w:rPr>
            </w:pPr>
            <w:r w:rsidRPr="009620E9">
              <w:rPr>
                <w:b/>
                <w:sz w:val="18"/>
                <w:lang w:val="ka-GE"/>
              </w:rPr>
              <w:t>თარიღი</w:t>
            </w:r>
          </w:p>
          <w:p w14:paraId="398F6B6B" w14:textId="1CD87DD6" w:rsidR="009620E9" w:rsidRPr="009620E9" w:rsidRDefault="009620E9" w:rsidP="009620E9">
            <w:pPr>
              <w:pStyle w:val="ListParagraph"/>
              <w:ind w:left="0"/>
              <w:contextualSpacing w:val="0"/>
              <w:jc w:val="center"/>
              <w:rPr>
                <w:b/>
                <w:sz w:val="18"/>
                <w:lang w:val="ka-GE"/>
              </w:rPr>
            </w:pPr>
            <w:r>
              <w:rPr>
                <w:b/>
                <w:sz w:val="18"/>
                <w:lang w:val="ka-GE"/>
              </w:rPr>
              <w:t>(თვე, წელი)</w:t>
            </w:r>
          </w:p>
        </w:tc>
        <w:tc>
          <w:tcPr>
            <w:tcW w:w="5310" w:type="dxa"/>
            <w:vAlign w:val="center"/>
          </w:tcPr>
          <w:p w14:paraId="4E18CA07" w14:textId="4D456054" w:rsidR="00E653F5" w:rsidRPr="009620E9" w:rsidRDefault="00773FA4" w:rsidP="009620E9">
            <w:pPr>
              <w:pStyle w:val="ListParagraph"/>
              <w:ind w:left="0"/>
              <w:contextualSpacing w:val="0"/>
              <w:jc w:val="center"/>
              <w:rPr>
                <w:b/>
                <w:sz w:val="18"/>
                <w:lang w:val="ka-GE"/>
              </w:rPr>
            </w:pPr>
            <w:r w:rsidRPr="009620E9">
              <w:rPr>
                <w:b/>
                <w:sz w:val="18"/>
                <w:lang w:val="ka-GE"/>
              </w:rPr>
              <w:t>კლიენტი</w:t>
            </w:r>
            <w:r w:rsidR="00E653F5" w:rsidRPr="009620E9">
              <w:rPr>
                <w:b/>
                <w:sz w:val="18"/>
                <w:lang w:val="ka-GE"/>
              </w:rPr>
              <w:t xml:space="preserve"> (დასახელება და საკონტაქტო პირის ტელეფონის ნომერი)</w:t>
            </w:r>
          </w:p>
        </w:tc>
        <w:tc>
          <w:tcPr>
            <w:tcW w:w="2621" w:type="dxa"/>
            <w:vAlign w:val="center"/>
          </w:tcPr>
          <w:p w14:paraId="280B4670" w14:textId="1070EA0C" w:rsidR="00773FA4" w:rsidRPr="009620E9" w:rsidRDefault="009620E9" w:rsidP="009620E9">
            <w:pPr>
              <w:pStyle w:val="ListParagraph"/>
              <w:ind w:left="0"/>
              <w:contextualSpacing w:val="0"/>
              <w:jc w:val="center"/>
              <w:rPr>
                <w:b/>
                <w:sz w:val="18"/>
                <w:lang w:val="ka-GE"/>
              </w:rPr>
            </w:pPr>
            <w:r>
              <w:rPr>
                <w:b/>
                <w:sz w:val="18"/>
                <w:lang w:val="ka-GE"/>
              </w:rPr>
              <w:t xml:space="preserve">განხორციელებული </w:t>
            </w:r>
            <w:r w:rsidR="00D2789A">
              <w:rPr>
                <w:b/>
                <w:sz w:val="18"/>
                <w:lang w:val="ka-GE"/>
              </w:rPr>
              <w:t xml:space="preserve">ობიექტის დასახელება, </w:t>
            </w:r>
            <w:r>
              <w:rPr>
                <w:b/>
                <w:sz w:val="18"/>
                <w:lang w:val="ka-GE"/>
              </w:rPr>
              <w:t>სამუშაოების აღწერა</w:t>
            </w:r>
          </w:p>
        </w:tc>
      </w:tr>
      <w:tr w:rsidR="009620E9" w14:paraId="728B35CC" w14:textId="77777777" w:rsidTr="009620E9">
        <w:tc>
          <w:tcPr>
            <w:tcW w:w="468" w:type="dxa"/>
          </w:tcPr>
          <w:p w14:paraId="5317FAA9" w14:textId="534E0F4A" w:rsidR="009620E9" w:rsidRDefault="009620E9" w:rsidP="00773FA4">
            <w:pPr>
              <w:pStyle w:val="ListParagraph"/>
              <w:ind w:left="0"/>
              <w:contextualSpacing w:val="0"/>
              <w:rPr>
                <w:lang w:val="ka-GE"/>
              </w:rPr>
            </w:pPr>
            <w:r>
              <w:rPr>
                <w:lang w:val="ka-GE"/>
              </w:rPr>
              <w:t>1</w:t>
            </w:r>
          </w:p>
        </w:tc>
        <w:tc>
          <w:tcPr>
            <w:tcW w:w="1260" w:type="dxa"/>
            <w:vAlign w:val="center"/>
          </w:tcPr>
          <w:p w14:paraId="59F8103E" w14:textId="7F6462A2" w:rsidR="009620E9" w:rsidRDefault="009620E9" w:rsidP="009620E9">
            <w:pPr>
              <w:pStyle w:val="ListParagraph"/>
              <w:ind w:left="0"/>
              <w:contextualSpacing w:val="0"/>
              <w:jc w:val="center"/>
              <w:rPr>
                <w:lang w:val="ka-GE"/>
              </w:rPr>
            </w:pPr>
            <w:r w:rsidRPr="000D4D79">
              <w:rPr>
                <w:lang w:val="ka-GE"/>
              </w:rPr>
              <w:t>...</w:t>
            </w:r>
          </w:p>
        </w:tc>
        <w:tc>
          <w:tcPr>
            <w:tcW w:w="5310" w:type="dxa"/>
            <w:vAlign w:val="center"/>
          </w:tcPr>
          <w:p w14:paraId="1C93F51D" w14:textId="404EA7D5" w:rsidR="009620E9" w:rsidRDefault="009620E9" w:rsidP="009620E9">
            <w:pPr>
              <w:pStyle w:val="ListParagraph"/>
              <w:ind w:left="0"/>
              <w:contextualSpacing w:val="0"/>
              <w:jc w:val="center"/>
              <w:rPr>
                <w:lang w:val="ka-GE"/>
              </w:rPr>
            </w:pPr>
            <w:r w:rsidRPr="000D4D79">
              <w:rPr>
                <w:lang w:val="ka-GE"/>
              </w:rPr>
              <w:t>...</w:t>
            </w:r>
          </w:p>
        </w:tc>
        <w:tc>
          <w:tcPr>
            <w:tcW w:w="2621" w:type="dxa"/>
            <w:vAlign w:val="center"/>
          </w:tcPr>
          <w:p w14:paraId="732F2429" w14:textId="489CFAC4" w:rsidR="009620E9" w:rsidRDefault="009620E9" w:rsidP="009620E9">
            <w:pPr>
              <w:pStyle w:val="ListParagraph"/>
              <w:ind w:left="0"/>
              <w:contextualSpacing w:val="0"/>
              <w:jc w:val="center"/>
              <w:rPr>
                <w:lang w:val="ka-GE"/>
              </w:rPr>
            </w:pPr>
            <w:r w:rsidRPr="000D4D79">
              <w:rPr>
                <w:lang w:val="ka-GE"/>
              </w:rPr>
              <w:t>...</w:t>
            </w:r>
          </w:p>
        </w:tc>
      </w:tr>
      <w:tr w:rsidR="009620E9" w14:paraId="6685D4E9" w14:textId="77777777" w:rsidTr="009620E9">
        <w:tc>
          <w:tcPr>
            <w:tcW w:w="468" w:type="dxa"/>
          </w:tcPr>
          <w:p w14:paraId="619BCB84" w14:textId="74AD69DD" w:rsidR="009620E9" w:rsidRDefault="009620E9" w:rsidP="00773FA4">
            <w:pPr>
              <w:pStyle w:val="ListParagraph"/>
              <w:ind w:left="0"/>
              <w:contextualSpacing w:val="0"/>
              <w:rPr>
                <w:lang w:val="ka-GE"/>
              </w:rPr>
            </w:pPr>
            <w:r>
              <w:rPr>
                <w:lang w:val="ka-GE"/>
              </w:rPr>
              <w:t>2</w:t>
            </w:r>
          </w:p>
        </w:tc>
        <w:tc>
          <w:tcPr>
            <w:tcW w:w="1260" w:type="dxa"/>
            <w:vAlign w:val="center"/>
          </w:tcPr>
          <w:p w14:paraId="30DB8343" w14:textId="4928E10E" w:rsidR="009620E9" w:rsidRDefault="009620E9" w:rsidP="009620E9">
            <w:pPr>
              <w:pStyle w:val="ListParagraph"/>
              <w:ind w:left="0"/>
              <w:contextualSpacing w:val="0"/>
              <w:jc w:val="center"/>
              <w:rPr>
                <w:lang w:val="ka-GE"/>
              </w:rPr>
            </w:pPr>
            <w:r w:rsidRPr="000D4D79">
              <w:rPr>
                <w:lang w:val="ka-GE"/>
              </w:rPr>
              <w:t>...</w:t>
            </w:r>
          </w:p>
        </w:tc>
        <w:tc>
          <w:tcPr>
            <w:tcW w:w="5310" w:type="dxa"/>
            <w:vAlign w:val="center"/>
          </w:tcPr>
          <w:p w14:paraId="704761ED" w14:textId="248976BD" w:rsidR="009620E9" w:rsidRDefault="009620E9" w:rsidP="009620E9">
            <w:pPr>
              <w:pStyle w:val="ListParagraph"/>
              <w:ind w:left="0"/>
              <w:contextualSpacing w:val="0"/>
              <w:jc w:val="center"/>
              <w:rPr>
                <w:lang w:val="ka-GE"/>
              </w:rPr>
            </w:pPr>
            <w:r w:rsidRPr="000D4D79">
              <w:rPr>
                <w:lang w:val="ka-GE"/>
              </w:rPr>
              <w:t>...</w:t>
            </w:r>
          </w:p>
        </w:tc>
        <w:tc>
          <w:tcPr>
            <w:tcW w:w="2621" w:type="dxa"/>
            <w:vAlign w:val="center"/>
          </w:tcPr>
          <w:p w14:paraId="7D84B0F6" w14:textId="494CFD54" w:rsidR="009620E9" w:rsidRDefault="009620E9" w:rsidP="009620E9">
            <w:pPr>
              <w:pStyle w:val="ListParagraph"/>
              <w:ind w:left="0"/>
              <w:contextualSpacing w:val="0"/>
              <w:jc w:val="center"/>
              <w:rPr>
                <w:lang w:val="ka-GE"/>
              </w:rPr>
            </w:pPr>
            <w:r w:rsidRPr="000D4D79">
              <w:rPr>
                <w:lang w:val="ka-GE"/>
              </w:rPr>
              <w:t>...</w:t>
            </w:r>
          </w:p>
        </w:tc>
      </w:tr>
      <w:tr w:rsidR="001E2470" w14:paraId="70ADA707" w14:textId="77777777" w:rsidTr="009620E9">
        <w:tc>
          <w:tcPr>
            <w:tcW w:w="468" w:type="dxa"/>
          </w:tcPr>
          <w:p w14:paraId="6C668EE1" w14:textId="7C698A17" w:rsidR="00846829" w:rsidRDefault="00846829" w:rsidP="00773FA4">
            <w:pPr>
              <w:pStyle w:val="ListParagraph"/>
              <w:ind w:left="0"/>
              <w:contextualSpacing w:val="0"/>
              <w:rPr>
                <w:lang w:val="ka-GE"/>
              </w:rPr>
            </w:pPr>
            <w:r>
              <w:rPr>
                <w:lang w:val="ka-GE"/>
              </w:rPr>
              <w:t>...</w:t>
            </w:r>
          </w:p>
        </w:tc>
        <w:tc>
          <w:tcPr>
            <w:tcW w:w="1260" w:type="dxa"/>
            <w:vAlign w:val="center"/>
          </w:tcPr>
          <w:p w14:paraId="35844972" w14:textId="77777777" w:rsidR="001E2470" w:rsidRPr="000D4D79" w:rsidRDefault="001E2470" w:rsidP="009620E9">
            <w:pPr>
              <w:pStyle w:val="ListParagraph"/>
              <w:ind w:left="0"/>
              <w:contextualSpacing w:val="0"/>
              <w:jc w:val="center"/>
              <w:rPr>
                <w:lang w:val="ka-GE"/>
              </w:rPr>
            </w:pPr>
          </w:p>
        </w:tc>
        <w:tc>
          <w:tcPr>
            <w:tcW w:w="5310" w:type="dxa"/>
            <w:vAlign w:val="center"/>
          </w:tcPr>
          <w:p w14:paraId="2F02700F" w14:textId="77777777" w:rsidR="001E2470" w:rsidRPr="000D4D79" w:rsidRDefault="001E2470" w:rsidP="009620E9">
            <w:pPr>
              <w:pStyle w:val="ListParagraph"/>
              <w:ind w:left="0"/>
              <w:contextualSpacing w:val="0"/>
              <w:jc w:val="center"/>
              <w:rPr>
                <w:lang w:val="ka-GE"/>
              </w:rPr>
            </w:pPr>
          </w:p>
        </w:tc>
        <w:tc>
          <w:tcPr>
            <w:tcW w:w="2621" w:type="dxa"/>
            <w:vAlign w:val="center"/>
          </w:tcPr>
          <w:p w14:paraId="0B91BA88" w14:textId="77777777" w:rsidR="001E2470" w:rsidRPr="000D4D79" w:rsidRDefault="001E2470" w:rsidP="009620E9">
            <w:pPr>
              <w:pStyle w:val="ListParagraph"/>
              <w:ind w:left="0"/>
              <w:contextualSpacing w:val="0"/>
              <w:jc w:val="center"/>
              <w:rPr>
                <w:lang w:val="ka-GE"/>
              </w:rPr>
            </w:pPr>
          </w:p>
        </w:tc>
      </w:tr>
    </w:tbl>
    <w:p w14:paraId="2F0C6C9B" w14:textId="44085FC0" w:rsidR="00431780" w:rsidRPr="00F02C3F" w:rsidRDefault="00431780" w:rsidP="00F02C3F">
      <w:pPr>
        <w:rPr>
          <w:lang w:val="ka-GE"/>
        </w:rPr>
      </w:pPr>
    </w:p>
    <w:p w14:paraId="0AAF4942" w14:textId="5D131500" w:rsidR="00431780" w:rsidRDefault="001E2470" w:rsidP="008C2537">
      <w:pPr>
        <w:pStyle w:val="ListParagraph"/>
        <w:numPr>
          <w:ilvl w:val="0"/>
          <w:numId w:val="22"/>
        </w:numPr>
        <w:contextualSpacing w:val="0"/>
        <w:rPr>
          <w:lang w:val="ka-GE"/>
        </w:rPr>
      </w:pPr>
      <w:r>
        <w:rPr>
          <w:lang w:val="ka-GE"/>
        </w:rPr>
        <w:t>ტენდერში მონაწილეს</w:t>
      </w:r>
      <w:r w:rsidR="00431780">
        <w:rPr>
          <w:lang w:val="ka-GE"/>
        </w:rPr>
        <w:t xml:space="preserve"> უნდა ჰქონდეს სულ მცირე 3 წლიან გამოცდილებას ანალოგიურ სფეროში;</w:t>
      </w:r>
    </w:p>
    <w:p w14:paraId="019A1F61" w14:textId="6D13F914" w:rsidR="00431780" w:rsidRDefault="00B841D9" w:rsidP="008C2537">
      <w:pPr>
        <w:pStyle w:val="ListParagraph"/>
        <w:numPr>
          <w:ilvl w:val="0"/>
          <w:numId w:val="22"/>
        </w:numPr>
        <w:contextualSpacing w:val="0"/>
        <w:rPr>
          <w:lang w:val="ka-GE"/>
        </w:rPr>
      </w:pPr>
      <w:r>
        <w:rPr>
          <w:lang w:val="ka-GE"/>
        </w:rPr>
        <w:t xml:space="preserve">ტენდერში მონაწილემ უნდა წარმოადგინოს ბოლო 3 წლის განმავლობაში განხორციელებული </w:t>
      </w:r>
      <w:r w:rsidR="00431780">
        <w:rPr>
          <w:lang w:val="ka-GE"/>
        </w:rPr>
        <w:t>სულ მცირე 1 მსგვას</w:t>
      </w:r>
      <w:r>
        <w:rPr>
          <w:lang w:val="ka-GE"/>
        </w:rPr>
        <w:t>ი</w:t>
      </w:r>
      <w:r w:rsidR="00431780">
        <w:rPr>
          <w:lang w:val="ka-GE"/>
        </w:rPr>
        <w:t xml:space="preserve"> </w:t>
      </w:r>
      <w:r>
        <w:rPr>
          <w:lang w:val="ka-GE"/>
        </w:rPr>
        <w:t>კონტრაქტი</w:t>
      </w:r>
      <w:r w:rsidR="00E86DE4">
        <w:rPr>
          <w:lang w:val="ka-GE"/>
        </w:rPr>
        <w:t xml:space="preserve">ს </w:t>
      </w:r>
      <w:r w:rsidR="00431780">
        <w:rPr>
          <w:lang w:val="ka-GE"/>
        </w:rPr>
        <w:t xml:space="preserve">და </w:t>
      </w:r>
      <w:r>
        <w:rPr>
          <w:lang w:val="ka-GE"/>
        </w:rPr>
        <w:t xml:space="preserve">შესაბამისი </w:t>
      </w:r>
      <w:r w:rsidR="00431780">
        <w:rPr>
          <w:lang w:val="ka-GE"/>
        </w:rPr>
        <w:t xml:space="preserve">მიღება-ჩაბარების </w:t>
      </w:r>
      <w:r>
        <w:rPr>
          <w:lang w:val="ka-GE"/>
        </w:rPr>
        <w:t>აქტი</w:t>
      </w:r>
      <w:r w:rsidR="00E86DE4">
        <w:rPr>
          <w:lang w:val="ka-GE"/>
        </w:rPr>
        <w:t>ს ასლი</w:t>
      </w:r>
      <w:r w:rsidR="00431780">
        <w:rPr>
          <w:lang w:val="ka-GE"/>
        </w:rPr>
        <w:t>;</w:t>
      </w:r>
    </w:p>
    <w:p w14:paraId="10B27AC6" w14:textId="0BB9030E" w:rsidR="00431780" w:rsidRDefault="00431780" w:rsidP="008C2537">
      <w:pPr>
        <w:pStyle w:val="ListParagraph"/>
        <w:numPr>
          <w:ilvl w:val="0"/>
          <w:numId w:val="22"/>
        </w:numPr>
        <w:contextualSpacing w:val="0"/>
        <w:rPr>
          <w:lang w:val="ka-GE"/>
        </w:rPr>
      </w:pPr>
      <w:r>
        <w:rPr>
          <w:lang w:val="ka-GE"/>
        </w:rPr>
        <w:t xml:space="preserve">დეფექტებზე პასუხისმგებლობის </w:t>
      </w:r>
      <w:r w:rsidR="00CD2F2E">
        <w:rPr>
          <w:lang w:val="ka-GE"/>
        </w:rPr>
        <w:t>გარანტია</w:t>
      </w:r>
      <w:r w:rsidR="0085218E">
        <w:rPr>
          <w:lang w:val="ka-GE"/>
        </w:rPr>
        <w:t xml:space="preserve"> უნდა ფარავდეს</w:t>
      </w:r>
      <w:r>
        <w:rPr>
          <w:lang w:val="ka-GE"/>
        </w:rPr>
        <w:t xml:space="preserve"> </w:t>
      </w:r>
      <w:r w:rsidR="0085218E">
        <w:rPr>
          <w:lang w:val="ka-GE"/>
        </w:rPr>
        <w:t>12 თვეს;</w:t>
      </w:r>
    </w:p>
    <w:p w14:paraId="2A1CA9B1" w14:textId="673D729F" w:rsidR="00431780" w:rsidRDefault="0085218E" w:rsidP="008C2537">
      <w:pPr>
        <w:pStyle w:val="ListParagraph"/>
        <w:numPr>
          <w:ilvl w:val="0"/>
          <w:numId w:val="22"/>
        </w:numPr>
        <w:contextualSpacing w:val="0"/>
        <w:rPr>
          <w:lang w:val="ka-GE"/>
        </w:rPr>
      </w:pPr>
      <w:r>
        <w:rPr>
          <w:lang w:val="ka-GE"/>
        </w:rPr>
        <w:t xml:space="preserve">ტენდერში  მონაწილემ უნდა წარმოადგინოს იმ </w:t>
      </w:r>
      <w:r w:rsidR="00431780">
        <w:rPr>
          <w:lang w:val="ka-GE"/>
        </w:rPr>
        <w:t xml:space="preserve">პერსონალის შესახებ </w:t>
      </w:r>
      <w:r>
        <w:rPr>
          <w:lang w:val="ka-GE"/>
        </w:rPr>
        <w:t>ინფორმაცია რომელიც ჩართული იქნება სამუშაოებში</w:t>
      </w:r>
      <w:r w:rsidR="001C1DAA">
        <w:rPr>
          <w:lang w:val="ka-GE"/>
        </w:rPr>
        <w:t>, ამასთან</w:t>
      </w:r>
      <w:r w:rsidR="00431780">
        <w:rPr>
          <w:lang w:val="ka-GE"/>
        </w:rPr>
        <w:t>:</w:t>
      </w:r>
    </w:p>
    <w:p w14:paraId="28A6AD47" w14:textId="61C6E3FF" w:rsidR="00431780" w:rsidRDefault="00431780" w:rsidP="001C1DAA">
      <w:pPr>
        <w:pStyle w:val="ListParagraph"/>
        <w:numPr>
          <w:ilvl w:val="0"/>
          <w:numId w:val="24"/>
        </w:numPr>
        <w:rPr>
          <w:lang w:val="ka-GE"/>
        </w:rPr>
      </w:pPr>
      <w:r>
        <w:rPr>
          <w:lang w:val="ka-GE"/>
        </w:rPr>
        <w:t xml:space="preserve">საქმეთა </w:t>
      </w:r>
      <w:r w:rsidR="001C1DAA">
        <w:rPr>
          <w:lang w:val="ka-GE"/>
        </w:rPr>
        <w:t xml:space="preserve">მწარმოებელს უნდა ჰქონდეს </w:t>
      </w:r>
      <w:r>
        <w:rPr>
          <w:lang w:val="ka-GE"/>
        </w:rPr>
        <w:t>- მე-5 თანრიგი;</w:t>
      </w:r>
    </w:p>
    <w:p w14:paraId="46B91C30" w14:textId="77777777" w:rsidR="001C1DAA" w:rsidRDefault="00431780" w:rsidP="001C1DAA">
      <w:pPr>
        <w:pStyle w:val="ListParagraph"/>
        <w:numPr>
          <w:ilvl w:val="0"/>
          <w:numId w:val="24"/>
        </w:numPr>
        <w:rPr>
          <w:lang w:val="ka-GE"/>
        </w:rPr>
      </w:pPr>
      <w:r>
        <w:rPr>
          <w:lang w:val="ka-GE"/>
        </w:rPr>
        <w:t xml:space="preserve">სამუშაოთა </w:t>
      </w:r>
      <w:r w:rsidR="001C1DAA">
        <w:rPr>
          <w:lang w:val="ka-GE"/>
        </w:rPr>
        <w:t>მწარმოებელს</w:t>
      </w:r>
      <w:r>
        <w:rPr>
          <w:lang w:val="ka-GE"/>
        </w:rPr>
        <w:t xml:space="preserve"> - </w:t>
      </w:r>
      <w:r w:rsidR="001C1DAA">
        <w:rPr>
          <w:lang w:val="ka-GE"/>
        </w:rPr>
        <w:t xml:space="preserve">სულ მცირე </w:t>
      </w:r>
      <w:r>
        <w:rPr>
          <w:lang w:val="ka-GE"/>
        </w:rPr>
        <w:t>მე-4 თანრიგი;</w:t>
      </w:r>
    </w:p>
    <w:p w14:paraId="77922BF6" w14:textId="1A8F36DE" w:rsidR="00431780" w:rsidRPr="001C1DAA" w:rsidRDefault="001C1DAA" w:rsidP="001C1DAA">
      <w:pPr>
        <w:pStyle w:val="ListParagraph"/>
        <w:numPr>
          <w:ilvl w:val="0"/>
          <w:numId w:val="22"/>
        </w:numPr>
        <w:rPr>
          <w:lang w:val="ka-GE"/>
        </w:rPr>
      </w:pPr>
      <w:r>
        <w:rPr>
          <w:lang w:val="ka-GE"/>
        </w:rPr>
        <w:t>ტენდერში მონა</w:t>
      </w:r>
      <w:r w:rsidR="004F13ED">
        <w:rPr>
          <w:lang w:val="ka-GE"/>
        </w:rPr>
        <w:t>წილემ უნდა წარმოადგინოს</w:t>
      </w:r>
      <w:r w:rsidR="00431780" w:rsidRPr="001C1DAA">
        <w:rPr>
          <w:lang w:val="ka-GE"/>
        </w:rPr>
        <w:t xml:space="preserve"> პერსონალის </w:t>
      </w:r>
      <w:r w:rsidR="004F13ED">
        <w:rPr>
          <w:lang w:val="ka-GE"/>
        </w:rPr>
        <w:t>რეზიუმეები</w:t>
      </w:r>
      <w:r w:rsidR="00431780" w:rsidRPr="001C1DAA">
        <w:rPr>
          <w:lang w:val="ka-GE"/>
        </w:rPr>
        <w:t xml:space="preserve"> და თანრიგები</w:t>
      </w:r>
      <w:r w:rsidR="004F13ED">
        <w:rPr>
          <w:lang w:val="ka-GE"/>
        </w:rPr>
        <w:t>ს</w:t>
      </w:r>
      <w:r w:rsidR="00431780" w:rsidRPr="001C1DAA">
        <w:rPr>
          <w:lang w:val="ka-GE"/>
        </w:rPr>
        <w:t xml:space="preserve"> დამადასტურებელ</w:t>
      </w:r>
      <w:r w:rsidR="004F13ED">
        <w:rPr>
          <w:lang w:val="ka-GE"/>
        </w:rPr>
        <w:t>ი დოკუმენტების ასლები</w:t>
      </w:r>
      <w:r w:rsidR="00431780" w:rsidRPr="001C1DAA">
        <w:rPr>
          <w:lang w:val="ka-GE"/>
        </w:rPr>
        <w:t>;</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D217A6">
      <w:pPr>
        <w:pStyle w:val="ListParagraph"/>
        <w:numPr>
          <w:ilvl w:val="0"/>
          <w:numId w:val="7"/>
        </w:numPr>
        <w:ind w:left="1440" w:hanging="27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D217A6">
      <w:pPr>
        <w:pStyle w:val="ListParagraph"/>
        <w:numPr>
          <w:ilvl w:val="0"/>
          <w:numId w:val="7"/>
        </w:numPr>
        <w:ind w:left="1440" w:hanging="27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6E36E375" w:rsidR="00A557FF" w:rsidRPr="00CD63FA" w:rsidRDefault="00557BA9" w:rsidP="00A557FF">
      <w:pPr>
        <w:rPr>
          <w:rFonts w:eastAsiaTheme="minorEastAsia"/>
          <w:lang w:val="ka-GE" w:eastAsia="ja-JP"/>
        </w:rPr>
      </w:pPr>
      <w:r>
        <w:rPr>
          <w:rFonts w:eastAsiaTheme="minorEastAsia"/>
          <w:lang w:val="ka-GE" w:eastAsia="ja-JP"/>
        </w:rPr>
        <w:t>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მოკმედი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4109D473" w:rsidR="00A557FF" w:rsidRPr="00CD63FA" w:rsidRDefault="00A557FF" w:rsidP="00CD63FA">
      <w:pPr>
        <w:pStyle w:val="ListParagraph"/>
        <w:numPr>
          <w:ilvl w:val="0"/>
          <w:numId w:val="22"/>
        </w:numPr>
        <w:rPr>
          <w:lang w:val="ka-GE"/>
        </w:rPr>
      </w:pPr>
      <w:r w:rsidRPr="00CD63FA">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r w:rsidR="00CD63FA">
        <w:rPr>
          <w:lang w:val="ka-GE"/>
        </w:rPr>
        <w:t>;</w:t>
      </w:r>
    </w:p>
    <w:p w14:paraId="746580A2" w14:textId="77777777" w:rsidR="00CD63FA" w:rsidRPr="00CD63FA" w:rsidRDefault="00CD63FA" w:rsidP="00A557FF">
      <w:pPr>
        <w:rPr>
          <w:sz w:val="8"/>
          <w:lang w:val="ka-GE"/>
        </w:rPr>
      </w:pPr>
    </w:p>
    <w:p w14:paraId="186F7BDD" w14:textId="4479E1C1" w:rsidR="00AC33ED" w:rsidRPr="007B1AC8" w:rsidRDefault="00CD63FA" w:rsidP="00CD63FA">
      <w:pPr>
        <w:pStyle w:val="ListParagraph"/>
        <w:numPr>
          <w:ilvl w:val="0"/>
          <w:numId w:val="22"/>
        </w:numPr>
        <w:rPr>
          <w:color w:val="FF0000"/>
          <w:lang w:val="ka-GE"/>
        </w:rPr>
      </w:pPr>
      <w:bookmarkStart w:id="6" w:name="_GoBack"/>
      <w:r w:rsidRPr="007B1AC8">
        <w:rPr>
          <w:color w:val="FF0000"/>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08DCCB66" w14:textId="69438163" w:rsidR="00257BA7" w:rsidRPr="007B1AC8" w:rsidRDefault="00CD63FA" w:rsidP="00A33116">
      <w:pPr>
        <w:pStyle w:val="ListParagraph"/>
        <w:numPr>
          <w:ilvl w:val="0"/>
          <w:numId w:val="22"/>
        </w:numPr>
        <w:rPr>
          <w:rFonts w:cs="Sylfaen"/>
          <w:color w:val="FF0000"/>
          <w:szCs w:val="24"/>
          <w:lang w:val="ka-GE"/>
        </w:rPr>
      </w:pPr>
      <w:r w:rsidRPr="007B1AC8">
        <w:rPr>
          <w:color w:val="FF0000"/>
          <w:lang w:val="ka-GE"/>
        </w:rPr>
        <w:t>ბანკი იტოვებს უფლებას საკუთარი დისკრეციით, საჭიროების შემთხვევაში, გააგრძელოს მოლაპარაკებები ტენდერის მონაწილეებთან ტენდერის დასრულების შემდეგაც.</w:t>
      </w:r>
    </w:p>
    <w:bookmarkEnd w:id="6"/>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1418AA" w:rsidRDefault="00E3757A" w:rsidP="00E0146E">
      <w:pPr>
        <w:pStyle w:val="Heading1"/>
        <w:tabs>
          <w:tab w:val="left" w:pos="-180"/>
          <w:tab w:val="left" w:pos="7338"/>
        </w:tabs>
        <w:rPr>
          <w:rFonts w:eastAsiaTheme="minorHAnsi" w:cs="Sylfaen"/>
          <w:color w:val="auto"/>
          <w:szCs w:val="24"/>
          <w:lang w:val="ka-GE"/>
        </w:rPr>
      </w:pPr>
      <w:bookmarkStart w:id="7" w:name="_Toc32598134"/>
      <w:r w:rsidRPr="001418AA">
        <w:rPr>
          <w:rFonts w:eastAsiaTheme="minorHAnsi" w:cs="Sylfaen"/>
          <w:color w:val="auto"/>
          <w:szCs w:val="24"/>
          <w:lang w:val="ka-GE"/>
        </w:rPr>
        <w:lastRenderedPageBreak/>
        <w:t>თანდართული დოკუმენტაცია</w:t>
      </w:r>
      <w:bookmarkEnd w:id="7"/>
    </w:p>
    <w:p w14:paraId="06B2F0FE" w14:textId="5F1BD493" w:rsidR="00DF6F0D" w:rsidRPr="001418AA" w:rsidRDefault="00E3757A" w:rsidP="00E3757A">
      <w:pPr>
        <w:pStyle w:val="a"/>
        <w:rPr>
          <w:color w:val="auto"/>
        </w:rPr>
      </w:pPr>
      <w:bookmarkStart w:id="8" w:name="_Toc32598135"/>
      <w:r w:rsidRPr="001418AA">
        <w:rPr>
          <w:color w:val="auto"/>
        </w:rPr>
        <w:t>დანართი 1: ფასების ცხრილი</w:t>
      </w:r>
      <w:bookmarkEnd w:id="8"/>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9" w:name="_Toc32598136"/>
      <w:r w:rsidRPr="00CD085D">
        <w:rPr>
          <w:rFonts w:eastAsiaTheme="minorHAnsi"/>
          <w:b w:val="0"/>
          <w:color w:val="auto"/>
          <w:sz w:val="20"/>
        </w:rPr>
        <w:t>ფასების ცხრილი თანდართულია (იხილეთ ექსელის ცხრილი)</w:t>
      </w:r>
      <w:bookmarkEnd w:id="9"/>
    </w:p>
    <w:p w14:paraId="11070DAB" w14:textId="5BAACF9A" w:rsidR="0016141B" w:rsidRDefault="00E3757A" w:rsidP="009042D2">
      <w:pPr>
        <w:pStyle w:val="a"/>
        <w:jc w:val="left"/>
      </w:pPr>
      <w:r w:rsidRPr="0016141B">
        <w:br w:type="page"/>
      </w:r>
      <w:bookmarkStart w:id="10" w:name="_Toc32598137"/>
      <w:r w:rsidR="0016141B" w:rsidRPr="001418AA">
        <w:rPr>
          <w:color w:val="auto"/>
        </w:rPr>
        <w:lastRenderedPageBreak/>
        <w:t>დანართი 2: საბანკო რეკვიზიტები</w:t>
      </w:r>
      <w:bookmarkEnd w:id="10"/>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2"/>
      <w:headerReference w:type="first" r:id="rId13"/>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D855" w14:textId="77777777" w:rsidR="00EA2A22" w:rsidRDefault="00EA2A22" w:rsidP="002E7950">
      <w:r>
        <w:separator/>
      </w:r>
    </w:p>
  </w:endnote>
  <w:endnote w:type="continuationSeparator" w:id="0">
    <w:p w14:paraId="1ED50B88" w14:textId="77777777" w:rsidR="00EA2A22" w:rsidRDefault="00EA2A2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64F7E5BD"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B1AC8">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B1AC8">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375C" w14:textId="77777777" w:rsidR="00EA2A22" w:rsidRDefault="00EA2A22" w:rsidP="002E7950">
      <w:r>
        <w:separator/>
      </w:r>
    </w:p>
  </w:footnote>
  <w:footnote w:type="continuationSeparator" w:id="0">
    <w:p w14:paraId="6AC8CDE8" w14:textId="77777777" w:rsidR="00EA2A22" w:rsidRDefault="00EA2A2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9">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16"/>
  </w:num>
  <w:num w:numId="5">
    <w:abstractNumId w:val="14"/>
  </w:num>
  <w:num w:numId="6">
    <w:abstractNumId w:val="4"/>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8"/>
  </w:num>
  <w:num w:numId="8">
    <w:abstractNumId w:val="21"/>
  </w:num>
  <w:num w:numId="9">
    <w:abstractNumId w:val="23"/>
  </w:num>
  <w:num w:numId="10">
    <w:abstractNumId w:val="7"/>
  </w:num>
  <w:num w:numId="11">
    <w:abstractNumId w:val="22"/>
  </w:num>
  <w:num w:numId="12">
    <w:abstractNumId w:val="3"/>
  </w:num>
  <w:num w:numId="13">
    <w:abstractNumId w:val="19"/>
  </w:num>
  <w:num w:numId="14">
    <w:abstractNumId w:val="20"/>
  </w:num>
  <w:num w:numId="15">
    <w:abstractNumId w:val="11"/>
  </w:num>
  <w:num w:numId="16">
    <w:abstractNumId w:val="6"/>
  </w:num>
  <w:num w:numId="17">
    <w:abstractNumId w:val="17"/>
  </w:num>
  <w:num w:numId="18">
    <w:abstractNumId w:val="2"/>
  </w:num>
  <w:num w:numId="19">
    <w:abstractNumId w:val="9"/>
  </w:num>
  <w:num w:numId="20">
    <w:abstractNumId w:val="15"/>
  </w:num>
  <w:num w:numId="21">
    <w:abstractNumId w:val="1"/>
  </w:num>
  <w:num w:numId="22">
    <w:abstractNumId w:val="10"/>
  </w:num>
  <w:num w:numId="23">
    <w:abstractNumId w:val="12"/>
  </w:num>
  <w:num w:numId="24">
    <w:abstractNumId w:val="0"/>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15AA"/>
    <w:rsid w:val="00053C9C"/>
    <w:rsid w:val="000541D9"/>
    <w:rsid w:val="000542D1"/>
    <w:rsid w:val="00054390"/>
    <w:rsid w:val="000557D3"/>
    <w:rsid w:val="000564FF"/>
    <w:rsid w:val="000567C9"/>
    <w:rsid w:val="00057B3E"/>
    <w:rsid w:val="00060712"/>
    <w:rsid w:val="00061B2D"/>
    <w:rsid w:val="00062CCA"/>
    <w:rsid w:val="00062CE3"/>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0688"/>
    <w:rsid w:val="00090905"/>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46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9B7"/>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4CC0"/>
    <w:rsid w:val="0012529B"/>
    <w:rsid w:val="001263F4"/>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746"/>
    <w:rsid w:val="00136908"/>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A68"/>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C1DAA"/>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7498"/>
    <w:rsid w:val="00250A35"/>
    <w:rsid w:val="00250BC1"/>
    <w:rsid w:val="00251564"/>
    <w:rsid w:val="002518AE"/>
    <w:rsid w:val="00251AFF"/>
    <w:rsid w:val="002520F4"/>
    <w:rsid w:val="0025272F"/>
    <w:rsid w:val="00253E92"/>
    <w:rsid w:val="00253FD3"/>
    <w:rsid w:val="00255858"/>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1F1C"/>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4860"/>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780"/>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580A"/>
    <w:rsid w:val="00467787"/>
    <w:rsid w:val="00470528"/>
    <w:rsid w:val="00470C4B"/>
    <w:rsid w:val="00471086"/>
    <w:rsid w:val="004712E6"/>
    <w:rsid w:val="00472A35"/>
    <w:rsid w:val="0047356C"/>
    <w:rsid w:val="00474399"/>
    <w:rsid w:val="00474F9E"/>
    <w:rsid w:val="004754C9"/>
    <w:rsid w:val="00475BE0"/>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2F63"/>
    <w:rsid w:val="00493C93"/>
    <w:rsid w:val="00495300"/>
    <w:rsid w:val="00495306"/>
    <w:rsid w:val="00495BF3"/>
    <w:rsid w:val="00496490"/>
    <w:rsid w:val="00497118"/>
    <w:rsid w:val="00497676"/>
    <w:rsid w:val="004A0A79"/>
    <w:rsid w:val="004A1619"/>
    <w:rsid w:val="004A25B4"/>
    <w:rsid w:val="004A2BD3"/>
    <w:rsid w:val="004A3C39"/>
    <w:rsid w:val="004A47ED"/>
    <w:rsid w:val="004A5DF7"/>
    <w:rsid w:val="004A60C7"/>
    <w:rsid w:val="004A672D"/>
    <w:rsid w:val="004A6A93"/>
    <w:rsid w:val="004A6CBB"/>
    <w:rsid w:val="004A7ED3"/>
    <w:rsid w:val="004B13AA"/>
    <w:rsid w:val="004B1677"/>
    <w:rsid w:val="004B1B2E"/>
    <w:rsid w:val="004B1EB5"/>
    <w:rsid w:val="004B3240"/>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2208"/>
    <w:rsid w:val="004E528A"/>
    <w:rsid w:val="004E5C02"/>
    <w:rsid w:val="004E5E27"/>
    <w:rsid w:val="004E64F3"/>
    <w:rsid w:val="004E6C46"/>
    <w:rsid w:val="004F0BC8"/>
    <w:rsid w:val="004F0CB3"/>
    <w:rsid w:val="004F10D7"/>
    <w:rsid w:val="004F13ED"/>
    <w:rsid w:val="004F1F22"/>
    <w:rsid w:val="004F2168"/>
    <w:rsid w:val="004F37BD"/>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57BA9"/>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2076"/>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97646"/>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298"/>
    <w:rsid w:val="005B61B1"/>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6000FB"/>
    <w:rsid w:val="00600248"/>
    <w:rsid w:val="00600262"/>
    <w:rsid w:val="0060152A"/>
    <w:rsid w:val="00601E0A"/>
    <w:rsid w:val="00602056"/>
    <w:rsid w:val="0060270F"/>
    <w:rsid w:val="00603CB7"/>
    <w:rsid w:val="0060456A"/>
    <w:rsid w:val="0060487E"/>
    <w:rsid w:val="00605399"/>
    <w:rsid w:val="00605483"/>
    <w:rsid w:val="006054A9"/>
    <w:rsid w:val="00605792"/>
    <w:rsid w:val="00606154"/>
    <w:rsid w:val="0060763B"/>
    <w:rsid w:val="00607CB1"/>
    <w:rsid w:val="006100E2"/>
    <w:rsid w:val="00610C96"/>
    <w:rsid w:val="006114D2"/>
    <w:rsid w:val="00611F57"/>
    <w:rsid w:val="006121B9"/>
    <w:rsid w:val="00612E1F"/>
    <w:rsid w:val="006138C5"/>
    <w:rsid w:val="00613997"/>
    <w:rsid w:val="00613B0B"/>
    <w:rsid w:val="00615BCD"/>
    <w:rsid w:val="00616029"/>
    <w:rsid w:val="006164C4"/>
    <w:rsid w:val="00616D6C"/>
    <w:rsid w:val="00616FBA"/>
    <w:rsid w:val="00617752"/>
    <w:rsid w:val="0061795C"/>
    <w:rsid w:val="00617E93"/>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AAE"/>
    <w:rsid w:val="0065241A"/>
    <w:rsid w:val="00652C70"/>
    <w:rsid w:val="0065340B"/>
    <w:rsid w:val="00653558"/>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7238"/>
    <w:rsid w:val="00680BA0"/>
    <w:rsid w:val="006810BE"/>
    <w:rsid w:val="00681E07"/>
    <w:rsid w:val="00682A4F"/>
    <w:rsid w:val="006830A2"/>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A2D"/>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17535"/>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58F9"/>
    <w:rsid w:val="00846015"/>
    <w:rsid w:val="008466FD"/>
    <w:rsid w:val="00846829"/>
    <w:rsid w:val="00851638"/>
    <w:rsid w:val="00851961"/>
    <w:rsid w:val="0085218E"/>
    <w:rsid w:val="00852650"/>
    <w:rsid w:val="00853129"/>
    <w:rsid w:val="00853872"/>
    <w:rsid w:val="00853ACB"/>
    <w:rsid w:val="00853B54"/>
    <w:rsid w:val="008540DE"/>
    <w:rsid w:val="00854F84"/>
    <w:rsid w:val="00856C4E"/>
    <w:rsid w:val="00856F6C"/>
    <w:rsid w:val="008572F0"/>
    <w:rsid w:val="00857C30"/>
    <w:rsid w:val="00860F5A"/>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537"/>
    <w:rsid w:val="008C2CCC"/>
    <w:rsid w:val="008C4BD2"/>
    <w:rsid w:val="008C59FA"/>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6CE"/>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B54"/>
    <w:rsid w:val="0093423E"/>
    <w:rsid w:val="00934ED6"/>
    <w:rsid w:val="009358A1"/>
    <w:rsid w:val="009368E5"/>
    <w:rsid w:val="00937127"/>
    <w:rsid w:val="00937593"/>
    <w:rsid w:val="009375E2"/>
    <w:rsid w:val="009410E0"/>
    <w:rsid w:val="0094185D"/>
    <w:rsid w:val="00942922"/>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130"/>
    <w:rsid w:val="0096062B"/>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96F"/>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29"/>
    <w:rsid w:val="00A326C4"/>
    <w:rsid w:val="00A328B0"/>
    <w:rsid w:val="00A33116"/>
    <w:rsid w:val="00A331E0"/>
    <w:rsid w:val="00A34897"/>
    <w:rsid w:val="00A34C47"/>
    <w:rsid w:val="00A35630"/>
    <w:rsid w:val="00A356BC"/>
    <w:rsid w:val="00A369C8"/>
    <w:rsid w:val="00A400C4"/>
    <w:rsid w:val="00A400F8"/>
    <w:rsid w:val="00A40ECF"/>
    <w:rsid w:val="00A41949"/>
    <w:rsid w:val="00A420BA"/>
    <w:rsid w:val="00A423E0"/>
    <w:rsid w:val="00A4344F"/>
    <w:rsid w:val="00A437CE"/>
    <w:rsid w:val="00A437F5"/>
    <w:rsid w:val="00A438CF"/>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415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39E"/>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A37"/>
    <w:rsid w:val="00B9137C"/>
    <w:rsid w:val="00B91D52"/>
    <w:rsid w:val="00B92D9D"/>
    <w:rsid w:val="00B93647"/>
    <w:rsid w:val="00B93DDA"/>
    <w:rsid w:val="00B94106"/>
    <w:rsid w:val="00B948F6"/>
    <w:rsid w:val="00B95CC4"/>
    <w:rsid w:val="00B96473"/>
    <w:rsid w:val="00BA05A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ADE"/>
    <w:rsid w:val="00BF6EF2"/>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18B9"/>
    <w:rsid w:val="00C65F9F"/>
    <w:rsid w:val="00C66F17"/>
    <w:rsid w:val="00C67C0A"/>
    <w:rsid w:val="00C72235"/>
    <w:rsid w:val="00C7238A"/>
    <w:rsid w:val="00C7265F"/>
    <w:rsid w:val="00C7338A"/>
    <w:rsid w:val="00C743B2"/>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569F"/>
    <w:rsid w:val="00CC58CC"/>
    <w:rsid w:val="00CC5BD1"/>
    <w:rsid w:val="00CC7170"/>
    <w:rsid w:val="00CC753E"/>
    <w:rsid w:val="00CC75E5"/>
    <w:rsid w:val="00CC76D6"/>
    <w:rsid w:val="00CC79EC"/>
    <w:rsid w:val="00CC7F2D"/>
    <w:rsid w:val="00CD009F"/>
    <w:rsid w:val="00CD0404"/>
    <w:rsid w:val="00CD085D"/>
    <w:rsid w:val="00CD14BE"/>
    <w:rsid w:val="00CD1B24"/>
    <w:rsid w:val="00CD28BC"/>
    <w:rsid w:val="00CD2F2E"/>
    <w:rsid w:val="00CD34C4"/>
    <w:rsid w:val="00CD4FBF"/>
    <w:rsid w:val="00CD5082"/>
    <w:rsid w:val="00CD56E3"/>
    <w:rsid w:val="00CD6112"/>
    <w:rsid w:val="00CD63FA"/>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17A6"/>
    <w:rsid w:val="00D230EA"/>
    <w:rsid w:val="00D23DBC"/>
    <w:rsid w:val="00D23FD4"/>
    <w:rsid w:val="00D25DF2"/>
    <w:rsid w:val="00D25F3D"/>
    <w:rsid w:val="00D2789A"/>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2E46"/>
    <w:rsid w:val="00DF344E"/>
    <w:rsid w:val="00DF3C09"/>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2553"/>
    <w:rsid w:val="00E32DFC"/>
    <w:rsid w:val="00E33152"/>
    <w:rsid w:val="00E332F1"/>
    <w:rsid w:val="00E33F01"/>
    <w:rsid w:val="00E35B98"/>
    <w:rsid w:val="00E35C26"/>
    <w:rsid w:val="00E36077"/>
    <w:rsid w:val="00E3757A"/>
    <w:rsid w:val="00E378D9"/>
    <w:rsid w:val="00E41B58"/>
    <w:rsid w:val="00E41D4F"/>
    <w:rsid w:val="00E42B52"/>
    <w:rsid w:val="00E42C57"/>
    <w:rsid w:val="00E43188"/>
    <w:rsid w:val="00E4329D"/>
    <w:rsid w:val="00E4444C"/>
    <w:rsid w:val="00E446CD"/>
    <w:rsid w:val="00E45452"/>
    <w:rsid w:val="00E4573B"/>
    <w:rsid w:val="00E465D1"/>
    <w:rsid w:val="00E46E00"/>
    <w:rsid w:val="00E4791A"/>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3F5"/>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E4"/>
    <w:rsid w:val="00E8751F"/>
    <w:rsid w:val="00E87EF6"/>
    <w:rsid w:val="00E9185C"/>
    <w:rsid w:val="00E93563"/>
    <w:rsid w:val="00E94452"/>
    <w:rsid w:val="00E946F6"/>
    <w:rsid w:val="00E948AB"/>
    <w:rsid w:val="00E951DB"/>
    <w:rsid w:val="00E9521B"/>
    <w:rsid w:val="00E9571D"/>
    <w:rsid w:val="00EA0D8C"/>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368"/>
    <w:rsid w:val="00EC160A"/>
    <w:rsid w:val="00EC5C7B"/>
    <w:rsid w:val="00EC673F"/>
    <w:rsid w:val="00ED0783"/>
    <w:rsid w:val="00ED09AA"/>
    <w:rsid w:val="00ED0B87"/>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6F30"/>
    <w:rsid w:val="00EF725F"/>
    <w:rsid w:val="00F008CC"/>
    <w:rsid w:val="00F00CDB"/>
    <w:rsid w:val="00F02A75"/>
    <w:rsid w:val="00F02C3F"/>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1EC"/>
    <w:rsid w:val="00F734EC"/>
    <w:rsid w:val="00F7365B"/>
    <w:rsid w:val="00F73858"/>
    <w:rsid w:val="00F74017"/>
    <w:rsid w:val="00F75334"/>
    <w:rsid w:val="00F75F36"/>
    <w:rsid w:val="00F762F7"/>
    <w:rsid w:val="00F76A76"/>
    <w:rsid w:val="00F76C40"/>
    <w:rsid w:val="00F77B53"/>
    <w:rsid w:val="00F8229A"/>
    <w:rsid w:val="00F8234F"/>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nakashi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5F7CC-28CB-45D3-80C6-8CB28CBD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2373</cp:revision>
  <cp:lastPrinted>2018-12-25T15:48:00Z</cp:lastPrinted>
  <dcterms:created xsi:type="dcterms:W3CDTF">2018-12-26T16:22:00Z</dcterms:created>
  <dcterms:modified xsi:type="dcterms:W3CDTF">2020-02-18T14:00:00Z</dcterms:modified>
</cp:coreProperties>
</file>